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DD" w:rsidRDefault="00F05BDD" w:rsidP="00F05BDD">
      <w:pPr>
        <w:jc w:val="center"/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20C8F9" wp14:editId="33CAF8CF">
            <wp:simplePos x="0" y="0"/>
            <wp:positionH relativeFrom="column">
              <wp:posOffset>2567940</wp:posOffset>
            </wp:positionH>
            <wp:positionV relativeFrom="paragraph">
              <wp:posOffset>-282575</wp:posOffset>
            </wp:positionV>
            <wp:extent cx="698500" cy="695325"/>
            <wp:effectExtent l="0" t="0" r="6350" b="9525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BDD" w:rsidRDefault="00F05BDD" w:rsidP="00F05BDD">
      <w:pPr>
        <w:jc w:val="center"/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</w:pPr>
    </w:p>
    <w:p w:rsidR="00F05BDD" w:rsidRDefault="00F05BDD" w:rsidP="00F05BDD">
      <w:pPr>
        <w:jc w:val="center"/>
        <w:rPr>
          <w:rFonts w:ascii="Times New Roman Tj" w:eastAsia="Times New Roman" w:hAnsi="Times New Roman Tj" w:cs="Times New Roman"/>
          <w:b/>
          <w:color w:val="auto"/>
          <w:sz w:val="28"/>
          <w:szCs w:val="28"/>
        </w:rPr>
      </w:pPr>
    </w:p>
    <w:p w:rsidR="00F05BDD" w:rsidRPr="00914C87" w:rsidRDefault="00F05BDD" w:rsidP="00F05BDD">
      <w:pPr>
        <w:jc w:val="center"/>
        <w:rPr>
          <w:rFonts w:ascii="Times New Roman Tj" w:eastAsia="Times New Roman" w:hAnsi="Times New Roman Tj" w:cs="Times New Roman"/>
          <w:b/>
          <w:color w:val="auto"/>
        </w:rPr>
      </w:pP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Кумитаи</w:t>
      </w:r>
      <w:proofErr w:type="spellEnd"/>
      <w:r w:rsidRPr="00914C87">
        <w:rPr>
          <w:rFonts w:ascii="Times New Roman Tj" w:eastAsia="Times New Roman" w:hAnsi="Times New Roman Tj" w:cs="Times New Roman"/>
          <w:b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њифзи</w:t>
      </w:r>
      <w:proofErr w:type="spellEnd"/>
      <w:r w:rsidRPr="00914C87">
        <w:rPr>
          <w:rFonts w:ascii="Times New Roman Tj" w:eastAsia="Times New Roman" w:hAnsi="Times New Roman Tj" w:cs="Times New Roman"/>
          <w:b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муњити</w:t>
      </w:r>
      <w:proofErr w:type="spellEnd"/>
      <w:r w:rsidRPr="00914C87">
        <w:rPr>
          <w:rFonts w:ascii="Times New Roman Tj" w:eastAsia="Times New Roman" w:hAnsi="Times New Roman Tj" w:cs="Times New Roman"/>
          <w:b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зисти</w:t>
      </w:r>
      <w:proofErr w:type="spellEnd"/>
      <w:r w:rsidRPr="00914C87">
        <w:rPr>
          <w:rFonts w:ascii="Times New Roman Tj" w:eastAsia="Times New Roman" w:hAnsi="Times New Roman Tj" w:cs="Times New Roman"/>
          <w:b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назди</w:t>
      </w:r>
      <w:proofErr w:type="spellEnd"/>
      <w:r w:rsidRPr="00914C87">
        <w:rPr>
          <w:rFonts w:ascii="Times New Roman Tj" w:eastAsia="Times New Roman" w:hAnsi="Times New Roman Tj" w:cs="Times New Roman"/>
          <w:b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Њукумати</w:t>
      </w:r>
      <w:proofErr w:type="spellEnd"/>
      <w:r w:rsidRPr="00914C87">
        <w:rPr>
          <w:rFonts w:ascii="Times New Roman Tj" w:eastAsia="Times New Roman" w:hAnsi="Times New Roman Tj" w:cs="Times New Roman"/>
          <w:b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Љумњурии</w:t>
      </w:r>
      <w:proofErr w:type="spellEnd"/>
      <w:proofErr w:type="gramStart"/>
      <w:r w:rsidRPr="00914C87">
        <w:rPr>
          <w:rFonts w:ascii="Times New Roman Tj" w:eastAsia="Times New Roman" w:hAnsi="Times New Roman Tj" w:cs="Times New Roman"/>
          <w:b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b/>
          <w:color w:val="auto"/>
        </w:rPr>
        <w:t>Т</w:t>
      </w:r>
      <w:proofErr w:type="gramEnd"/>
      <w:r w:rsidRPr="00914C87">
        <w:rPr>
          <w:rFonts w:ascii="Times New Roman Tj" w:eastAsia="Times New Roman" w:hAnsi="Times New Roman Tj" w:cs="Times New Roman"/>
          <w:b/>
          <w:color w:val="auto"/>
        </w:rPr>
        <w:t>ољикистон</w:t>
      </w:r>
      <w:proofErr w:type="spellEnd"/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b/>
          <w:bCs/>
          <w:color w:val="auto"/>
          <w:spacing w:val="70"/>
        </w:rPr>
      </w:pPr>
    </w:p>
    <w:p w:rsidR="00F05BDD" w:rsidRPr="00914C87" w:rsidRDefault="00F05BDD" w:rsidP="00F05BDD">
      <w:pPr>
        <w:tabs>
          <w:tab w:val="left" w:pos="993"/>
        </w:tabs>
        <w:ind w:firstLine="426"/>
        <w:jc w:val="center"/>
        <w:rPr>
          <w:rFonts w:ascii="Times New Roman Tj" w:eastAsia="Times New Roman" w:hAnsi="Times New Roman Tj" w:cs="Times New Roman"/>
          <w:b/>
          <w:bCs/>
          <w:color w:val="auto"/>
          <w:spacing w:val="70"/>
        </w:rPr>
      </w:pPr>
      <w:r w:rsidRPr="00914C87">
        <w:rPr>
          <w:rFonts w:ascii="Times New Roman Tj" w:eastAsia="Times New Roman" w:hAnsi="Times New Roman Tj" w:cs="Times New Roman"/>
          <w:b/>
          <w:bCs/>
          <w:color w:val="auto"/>
          <w:spacing w:val="70"/>
        </w:rPr>
        <w:t>ФАРМОИШ</w:t>
      </w:r>
    </w:p>
    <w:p w:rsidR="00F05BDD" w:rsidRPr="00914C87" w:rsidRDefault="00F05BDD" w:rsidP="00F05BDD">
      <w:pPr>
        <w:jc w:val="center"/>
        <w:rPr>
          <w:rFonts w:ascii="Times New Roman Tj" w:eastAsia="Times New Roman" w:hAnsi="Times New Roman Tj" w:cs="Times New Roman"/>
          <w:color w:val="auto"/>
        </w:rPr>
      </w:pPr>
    </w:p>
    <w:p w:rsidR="00F05BDD" w:rsidRPr="00914C87" w:rsidRDefault="00F05BDD" w:rsidP="00F05BDD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>аз « 29 » октябри соли 2011№ 124</w:t>
      </w:r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color w:val="auto"/>
        </w:rPr>
      </w:pPr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Дар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бораи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«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Меъёрњои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минтаќахои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муњофизатии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bookmarkStart w:id="0" w:name="_GoBack"/>
      <w:bookmarkEnd w:id="0"/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color w:val="auto"/>
        </w:rPr>
      </w:pP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манбаъњои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обї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дар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Љумњурии</w:t>
      </w:r>
      <w:proofErr w:type="spellEnd"/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ољикистон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>»</w:t>
      </w:r>
    </w:p>
    <w:p w:rsidR="00F05BDD" w:rsidRPr="00914C87" w:rsidRDefault="00F05BDD" w:rsidP="00F05BDD">
      <w:pPr>
        <w:tabs>
          <w:tab w:val="left" w:pos="1421"/>
        </w:tabs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ab/>
      </w:r>
    </w:p>
    <w:p w:rsidR="00F05BDD" w:rsidRPr="00914C87" w:rsidRDefault="00F05BDD" w:rsidP="00F05BDD">
      <w:pPr>
        <w:tabs>
          <w:tab w:val="left" w:pos="1421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 Дар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асоси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моддаи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33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Ќонуни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Љумњурии</w:t>
      </w:r>
      <w:proofErr w:type="spellEnd"/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ољикистон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«Дар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бораи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њифзи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муњити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зист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»,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моддаи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21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Кодекси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оби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Љумњурии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Тољикистон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ва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сархати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10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боби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2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Низомномаи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Кумитаи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њифзи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муњити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зисти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назди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Њукумати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Љумњурии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Тољикистон</w:t>
      </w:r>
      <w:r w:rsidRPr="00914C87">
        <w:rPr>
          <w:rFonts w:ascii="Times New Roman Tj" w:eastAsia="Times New Roman" w:hAnsi="Times New Roman Tj" w:cs="Times New Roman"/>
          <w:color w:val="auto"/>
          <w:spacing w:val="80"/>
        </w:rPr>
        <w:t>фармоиш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  <w:spacing w:val="80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  <w:spacing w:val="80"/>
        </w:rPr>
        <w:t>медињам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  <w:spacing w:val="80"/>
        </w:rPr>
        <w:t>:</w:t>
      </w:r>
    </w:p>
    <w:p w:rsidR="00F05BDD" w:rsidRPr="00914C87" w:rsidRDefault="00F05BDD" w:rsidP="00F05BDD">
      <w:pPr>
        <w:numPr>
          <w:ilvl w:val="0"/>
          <w:numId w:val="1"/>
        </w:numPr>
        <w:tabs>
          <w:tab w:val="left" w:pos="993"/>
        </w:tabs>
        <w:ind w:firstLine="426"/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>«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Меъёрњои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минтаќањои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муњофизатии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манбаъњои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обї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дар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Љумњурии</w:t>
      </w:r>
      <w:proofErr w:type="spellEnd"/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ољикистон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»  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тасдиќ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карда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шавад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>.</w:t>
      </w:r>
    </w:p>
    <w:p w:rsidR="00F05BDD" w:rsidRPr="00914C87" w:rsidRDefault="00F05BDD" w:rsidP="00F05BDD">
      <w:pPr>
        <w:numPr>
          <w:ilvl w:val="0"/>
          <w:numId w:val="1"/>
        </w:numPr>
        <w:tabs>
          <w:tab w:val="left" w:pos="993"/>
        </w:tabs>
        <w:ind w:firstLine="426"/>
        <w:jc w:val="both"/>
        <w:rPr>
          <w:rFonts w:ascii="Times New Roman Tj" w:eastAsia="Times New Roman" w:hAnsi="Times New Roman Tj" w:cs="Times New Roman"/>
          <w:color w:val="auto"/>
        </w:rPr>
      </w:pP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Раёсат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,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шўъба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ва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бахшњои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њифзи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муњити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зисти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вилоят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ва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ша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њру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ноњияхо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вазифадор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карда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шаванд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,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ки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фаъолияташонро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дар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асоси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талаботи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меъёрњои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мазкур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ба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роњ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монанд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>.</w:t>
      </w:r>
    </w:p>
    <w:p w:rsidR="00F05BDD" w:rsidRPr="00914C87" w:rsidRDefault="00F05BDD" w:rsidP="00F05BDD">
      <w:pPr>
        <w:numPr>
          <w:ilvl w:val="0"/>
          <w:numId w:val="1"/>
        </w:numPr>
        <w:tabs>
          <w:tab w:val="left" w:pos="993"/>
        </w:tabs>
        <w:ind w:firstLine="426"/>
        <w:jc w:val="both"/>
        <w:rPr>
          <w:rFonts w:ascii="Times New Roman Tj" w:eastAsia="Times New Roman" w:hAnsi="Times New Roman Tj" w:cs="Times New Roman"/>
          <w:color w:val="auto"/>
        </w:rPr>
      </w:pP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Фармоиши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мазкур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бо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тартиби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муќарраргардида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барои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баќайдгирии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давлатї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ба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Вазорати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адлияи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Љумњурии</w:t>
      </w:r>
      <w:proofErr w:type="spellEnd"/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ољикистон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пешнињод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карда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шавад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>.</w:t>
      </w:r>
    </w:p>
    <w:p w:rsidR="00F05BDD" w:rsidRPr="00914C87" w:rsidRDefault="00F05BDD" w:rsidP="00F05BDD">
      <w:pPr>
        <w:ind w:firstLine="426"/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4.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Фармоиши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мазкур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баъд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аз </w:t>
      </w:r>
      <w:proofErr w:type="spellStart"/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ба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ќайдгирии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давлатї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ваинтишори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расмї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мавриди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амал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ќарор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дода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шавад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>.</w:t>
      </w:r>
      <w:r w:rsidRPr="00914C87">
        <w:rPr>
          <w:rFonts w:ascii="Times New Roman Tj" w:eastAsia="Times New Roman" w:hAnsi="Times New Roman Tj" w:cs="Times New Roman"/>
          <w:color w:val="auto"/>
        </w:rPr>
        <w:tab/>
      </w:r>
      <w:r w:rsidRPr="00914C87">
        <w:rPr>
          <w:rFonts w:ascii="Times New Roman Tj" w:eastAsia="Times New Roman" w:hAnsi="Times New Roman Tj" w:cs="Times New Roman"/>
          <w:color w:val="auto"/>
        </w:rPr>
        <w:tab/>
      </w:r>
    </w:p>
    <w:p w:rsidR="00F05BDD" w:rsidRPr="00914C87" w:rsidRDefault="00F05BDD" w:rsidP="00F05BDD">
      <w:pPr>
        <w:ind w:firstLine="426"/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5.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Назорати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иљрои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Фармоиши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мазкур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 </w:t>
      </w:r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ба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зиммаи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муовинони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раис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гузошта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шавад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>.</w:t>
      </w:r>
    </w:p>
    <w:p w:rsidR="00F05BDD" w:rsidRPr="00914C87" w:rsidRDefault="00F05BDD" w:rsidP="00F05BDD">
      <w:pPr>
        <w:ind w:firstLine="426"/>
        <w:jc w:val="both"/>
        <w:rPr>
          <w:rFonts w:ascii="Times New Roman Tj" w:eastAsia="Times New Roman" w:hAnsi="Times New Roman Tj" w:cs="Times New Roman"/>
          <w:color w:val="auto"/>
        </w:rPr>
      </w:pPr>
    </w:p>
    <w:p w:rsidR="00F05BDD" w:rsidRPr="00914C87" w:rsidRDefault="00F05BDD" w:rsidP="00F05BDD">
      <w:pPr>
        <w:ind w:firstLine="426"/>
        <w:jc w:val="both"/>
        <w:rPr>
          <w:rFonts w:ascii="Times New Roman Tj" w:eastAsia="Times New Roman" w:hAnsi="Times New Roman Tj" w:cs="Times New Roman"/>
          <w:color w:val="auto"/>
        </w:rPr>
      </w:pPr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color w:val="auto"/>
        </w:rPr>
      </w:pPr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color w:val="auto"/>
        </w:rPr>
      </w:pPr>
    </w:p>
    <w:p w:rsidR="00F05BDD" w:rsidRPr="00914C87" w:rsidRDefault="00F05BDD" w:rsidP="00F05BDD">
      <w:pPr>
        <w:jc w:val="both"/>
        <w:rPr>
          <w:rFonts w:ascii="Times New Roman Tj" w:eastAsia="Times New Roman" w:hAnsi="Times New Roman Tj" w:cs="Times New Roman"/>
          <w:color w:val="auto"/>
        </w:rPr>
      </w:pP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Раиси</w:t>
      </w:r>
      <w:proofErr w:type="spellEnd"/>
      <w:r w:rsidRPr="00914C87">
        <w:rPr>
          <w:rFonts w:ascii="Times New Roman Tj" w:eastAsia="Times New Roman" w:hAnsi="Times New Roman Tj" w:cs="Times New Roman"/>
          <w:color w:val="auto"/>
        </w:rPr>
        <w:t xml:space="preserve"> </w:t>
      </w:r>
      <w:proofErr w:type="spellStart"/>
      <w:r w:rsidRPr="00914C87">
        <w:rPr>
          <w:rFonts w:ascii="Times New Roman Tj" w:eastAsia="Times New Roman" w:hAnsi="Times New Roman Tj" w:cs="Times New Roman"/>
          <w:color w:val="auto"/>
        </w:rPr>
        <w:t>Т.Салимов</w:t>
      </w:r>
      <w:proofErr w:type="spellEnd"/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b/>
          <w:bCs/>
          <w:color w:val="auto"/>
        </w:rPr>
      </w:pPr>
    </w:p>
    <w:p w:rsidR="00F05BDD" w:rsidRPr="00914C87" w:rsidRDefault="00F05BDD" w:rsidP="00F05BDD">
      <w:pPr>
        <w:rPr>
          <w:rFonts w:ascii="Times New Roman Tj" w:eastAsia="Times New Roman" w:hAnsi="Times New Roman Tj" w:cs="Times New Roman"/>
          <w:b/>
          <w:bCs/>
          <w:color w:val="auto"/>
        </w:rPr>
      </w:pPr>
    </w:p>
    <w:p w:rsidR="00C74B58" w:rsidRDefault="00C74B58"/>
    <w:sectPr w:rsidR="00C7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DD"/>
    <w:rsid w:val="000825E1"/>
    <w:rsid w:val="00106E7D"/>
    <w:rsid w:val="001A7BE8"/>
    <w:rsid w:val="005060F3"/>
    <w:rsid w:val="00592C02"/>
    <w:rsid w:val="005E4888"/>
    <w:rsid w:val="00875E2D"/>
    <w:rsid w:val="008C7723"/>
    <w:rsid w:val="009F4651"/>
    <w:rsid w:val="00A83763"/>
    <w:rsid w:val="00AA3B30"/>
    <w:rsid w:val="00C74B58"/>
    <w:rsid w:val="00C82591"/>
    <w:rsid w:val="00D347ED"/>
    <w:rsid w:val="00DF315C"/>
    <w:rsid w:val="00F05BDD"/>
    <w:rsid w:val="00F81877"/>
    <w:rsid w:val="00FB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5B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6E7D"/>
    <w:pPr>
      <w:keepNext/>
      <w:spacing w:before="120" w:after="12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315C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a3">
    <w:name w:val="Strong"/>
    <w:uiPriority w:val="22"/>
    <w:qFormat/>
    <w:rsid w:val="00C82591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Quote"/>
    <w:aliases w:val="Текст2"/>
    <w:basedOn w:val="a"/>
    <w:next w:val="a"/>
    <w:link w:val="22"/>
    <w:uiPriority w:val="29"/>
    <w:qFormat/>
    <w:rsid w:val="00C82591"/>
    <w:rPr>
      <w:rFonts w:eastAsia="Calibri" w:cstheme="minorBidi"/>
      <w:lang w:eastAsia="en-US"/>
    </w:rPr>
  </w:style>
  <w:style w:type="character" w:customStyle="1" w:styleId="22">
    <w:name w:val="Цитата 2 Знак"/>
    <w:aliases w:val="Текст2 Знак"/>
    <w:link w:val="21"/>
    <w:uiPriority w:val="29"/>
    <w:rsid w:val="00C82591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uiPriority w:val="9"/>
    <w:rsid w:val="00DF31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4">
    <w:name w:val="No Spacing"/>
    <w:uiPriority w:val="1"/>
    <w:qFormat/>
    <w:rsid w:val="005E4888"/>
    <w:pPr>
      <w:spacing w:before="120" w:after="12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5B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6E7D"/>
    <w:pPr>
      <w:keepNext/>
      <w:spacing w:before="120" w:after="12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315C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a3">
    <w:name w:val="Strong"/>
    <w:uiPriority w:val="22"/>
    <w:qFormat/>
    <w:rsid w:val="00C82591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Quote"/>
    <w:aliases w:val="Текст2"/>
    <w:basedOn w:val="a"/>
    <w:next w:val="a"/>
    <w:link w:val="22"/>
    <w:uiPriority w:val="29"/>
    <w:qFormat/>
    <w:rsid w:val="00C82591"/>
    <w:rPr>
      <w:rFonts w:eastAsia="Calibri" w:cstheme="minorBidi"/>
      <w:lang w:eastAsia="en-US"/>
    </w:rPr>
  </w:style>
  <w:style w:type="character" w:customStyle="1" w:styleId="22">
    <w:name w:val="Цитата 2 Знак"/>
    <w:aliases w:val="Текст2 Знак"/>
    <w:link w:val="21"/>
    <w:uiPriority w:val="29"/>
    <w:rsid w:val="00C82591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uiPriority w:val="9"/>
    <w:rsid w:val="00DF31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4">
    <w:name w:val="No Spacing"/>
    <w:uiPriority w:val="1"/>
    <w:qFormat/>
    <w:rsid w:val="005E4888"/>
    <w:pPr>
      <w:spacing w:before="120" w:after="12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1</cp:revision>
  <dcterms:created xsi:type="dcterms:W3CDTF">2012-12-13T09:51:00Z</dcterms:created>
  <dcterms:modified xsi:type="dcterms:W3CDTF">2012-12-13T09:52:00Z</dcterms:modified>
</cp:coreProperties>
</file>