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0" w:rsidRPr="00F75905" w:rsidRDefault="00373CE0" w:rsidP="00F759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LQ0Y6HWY"/>
      <w:bookmarkEnd w:id="0"/>
      <w:r w:rsidRPr="00F75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75905" w:rsidRPr="00F75905" w:rsidRDefault="00373CE0" w:rsidP="00F759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Национальной стратегии адаптации к изменению климата </w:t>
      </w:r>
    </w:p>
    <w:p w:rsidR="00373CE0" w:rsidRPr="00F75905" w:rsidRDefault="00373CE0" w:rsidP="00F759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Республики Таджикистан на период до 2030 года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UO8K" w:tooltip="Ссылка на Конс. Закон РТ О Правительстве РТ :: Статья 18. Полномочия Правительства Республики Таджикистан в сфере природопользования и охраны окруж" w:history="1">
        <w:r w:rsidRPr="00F7590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18</w:t>
        </w:r>
      </w:hyperlink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Национальная стратегия адаптации к изменению климата РТ на период до 2030 года" w:history="1">
        <w:r w:rsidRPr="00F75905">
          <w:rPr>
            <w:rFonts w:ascii="Times New Roman" w:eastAsia="Times New Roman" w:hAnsi="Times New Roman"/>
            <w:sz w:val="28"/>
            <w:szCs w:val="28"/>
            <w:lang w:eastAsia="ru-RU"/>
          </w:rPr>
          <w:t>Национальную стратегию</w:t>
        </w:r>
      </w:hyperlink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к изменению климата Республики Таджикистан на период до 2030 года (прилагается).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2. Комитету по охране окружающей среды при Правительстве Республики Таджикистан: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- совместно с соответствующими министерствами и ведомствами и местными исполнительными органы государственной власти в рамках ежегодно предусматриваемых средств государственного бюджета и других источников, не запрещенных законодательством Республики Таджикистан, принять необходимые меры для реализации Национальной стратегии адаптации к изменению климата Республики Таджикистан на период до 2030 года;</w:t>
      </w:r>
    </w:p>
    <w:p w:rsidR="00373CE0" w:rsidRPr="00F75905" w:rsidRDefault="00373CE0" w:rsidP="00F7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- ежегодно к 15 декабря представлять Правительству Республики Таджикистан отчёт по результатам реализации данной Стратегии.</w:t>
      </w:r>
    </w:p>
    <w:p w:rsidR="00373CE0" w:rsidRPr="00F75905" w:rsidRDefault="00373CE0" w:rsidP="00F7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73CE0" w:rsidRPr="00F75905" w:rsidRDefault="00373CE0" w:rsidP="00F7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373CE0" w:rsidRPr="00F75905" w:rsidRDefault="00373CE0" w:rsidP="00F7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373CE0" w:rsidRPr="00F75905" w:rsidRDefault="00373CE0" w:rsidP="00F7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05">
        <w:rPr>
          <w:rFonts w:ascii="Times New Roman" w:eastAsia="Times New Roman" w:hAnsi="Times New Roman"/>
          <w:sz w:val="28"/>
          <w:szCs w:val="28"/>
          <w:lang w:eastAsia="ru-RU"/>
        </w:rPr>
        <w:t xml:space="preserve"> от 2 октября 2019 года, №482 </w:t>
      </w:r>
    </w:p>
    <w:p w:rsidR="00E929D9" w:rsidRPr="00F75905" w:rsidRDefault="00E929D9" w:rsidP="00F75905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F75905" w:rsidSect="00F7590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6E"/>
    <w:rsid w:val="0016506E"/>
    <w:rsid w:val="00373CE0"/>
    <w:rsid w:val="008D6562"/>
    <w:rsid w:val="00E929D9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928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2019-11-21T03:17:00Z</dcterms:created>
  <dcterms:modified xsi:type="dcterms:W3CDTF">2019-11-21T03:49:00Z</dcterms:modified>
</cp:coreProperties>
</file>