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FB" w:rsidRPr="009642FB" w:rsidRDefault="009642FB" w:rsidP="009642F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Утверждён </w:t>
      </w:r>
    </w:p>
    <w:p w:rsidR="009642FB" w:rsidRPr="009642FB" w:rsidRDefault="009642FB" w:rsidP="009642F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" w:tooltip="Ссылка на Пост. Правительства РТ О Порядке создания доверительных фондов питьевого водоснабжения и водоотведения" w:history="1">
        <w:r w:rsidRPr="009642FB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 Правительства</w:t>
        </w:r>
      </w:hyperlink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642FB" w:rsidRPr="009642FB" w:rsidRDefault="009642FB" w:rsidP="009642F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Таджикистан </w:t>
      </w:r>
    </w:p>
    <w:p w:rsidR="009642FB" w:rsidRPr="009642FB" w:rsidRDefault="009642FB" w:rsidP="009642F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от 27 февраля 2020 года, №118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A5PV0YTY3I"/>
      <w:bookmarkEnd w:id="0"/>
      <w:r w:rsidRPr="00964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СОЗДАНИЯ ДОВЕРИТЕЛЬНЫХ ФОНДОВ ПИТЬЕВОГО ВОДОСНАБЖЕНИЯ И ВОДОТВЕДЕНИЯ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разработан в соответствии со </w:t>
      </w:r>
      <w:hyperlink r:id="rId6" w:anchor="A000000013" w:tooltip="Ссылка на Закон РТ О питьевом водоснабжении и водоотведении :: Статья 15. Финансирование и тарифы услуги питьевого водоснабжения и водоотведения" w:history="1">
        <w:r w:rsidRPr="009642FB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15</w:t>
        </w:r>
      </w:hyperlink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Республики Таджикистан "О питьевом водоснабжении и водоотведении" и определяет порядок создания местными исполнительными органами государственной власти доверительных фондов питьевого водоснабжения и водоотведения (далее - фонд), а также финансирования и управления использованием средств фонда в </w:t>
      </w:r>
      <w:r w:rsidR="005C0DA7" w:rsidRPr="009642FB">
        <w:rPr>
          <w:rFonts w:ascii="Times New Roman" w:eastAsia="Times New Roman" w:hAnsi="Times New Roman"/>
          <w:sz w:val="28"/>
          <w:szCs w:val="28"/>
          <w:lang w:eastAsia="ru-RU"/>
        </w:rPr>
        <w:t>соответствующих</w:t>
      </w: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административно-территориальных единицах. 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A5PV0YUXE4"/>
      <w:bookmarkEnd w:id="1"/>
      <w:r w:rsidRPr="00964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1. Местные </w:t>
      </w:r>
      <w:r w:rsidR="005C0DA7" w:rsidRPr="009642FB">
        <w:rPr>
          <w:rFonts w:ascii="Times New Roman" w:eastAsia="Times New Roman" w:hAnsi="Times New Roman"/>
          <w:sz w:val="28"/>
          <w:szCs w:val="28"/>
          <w:lang w:eastAsia="ru-RU"/>
        </w:rPr>
        <w:t>исполнительные</w:t>
      </w:r>
      <w:bookmarkStart w:id="2" w:name="_GoBack"/>
      <w:bookmarkEnd w:id="2"/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органы государственной власти областей, городов и районов в местном уровне могут </w:t>
      </w:r>
      <w:r w:rsidR="005C0DA7" w:rsidRPr="009642FB">
        <w:rPr>
          <w:rFonts w:ascii="Times New Roman" w:eastAsia="Times New Roman" w:hAnsi="Times New Roman"/>
          <w:sz w:val="28"/>
          <w:szCs w:val="28"/>
          <w:lang w:eastAsia="ru-RU"/>
        </w:rPr>
        <w:t>создавать</w:t>
      </w: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 доверительные фонды питьевого водоснабжения и водоотведения.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2. Создание фонда настоящими органами является добровольным.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3. Фонд имеет счет в национальной и иностранной валюте в банках Республики Таджикистан.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4. Получение прибыли не является целью фонда.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5. Фонд является юридическим лицом и действует в соответствии с нормативными правовыми актами Республики Таджикистан и уставом фонда.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6. Фонд имеет право владеть отдельным имуществом и приобретать от своего имени имущественные и неимущественные права и обязанности.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7. Фонд имеет право заключать договоры.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8. Фонд имеет самостоятельный баланс, смету, печать и бланк установленного образца и выступает на суде в качестве заявителя или ответчика. 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" w:name="A5PV0YVD2D"/>
      <w:bookmarkEnd w:id="3"/>
      <w:r w:rsidRPr="00964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2. ИСТОЧНИКИ ФИНАНСИРОВАНИЯ ФОНДА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9. Источниками финансирования фонда </w:t>
      </w:r>
      <w:proofErr w:type="spellStart"/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могуть</w:t>
      </w:r>
      <w:proofErr w:type="spellEnd"/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быть: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- свободные средства республиканского и местных бюджетов;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средства, предусмотренные в государственных программах улучшения снабжения населения Республики Таджикистан чистой питьевой водой;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- средства потребителей питьевой воды и пользователей систем водоотведения подтверждённым тарифам;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- добровольные средства населения и хозяйствующих субъектов;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грантовые</w:t>
      </w:r>
      <w:proofErr w:type="spellEnd"/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 партнёров по развитию; 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- другие источники, не запрещённые законодательством Республики Таджикистан. 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4" w:name="A5PV0YW1B6"/>
      <w:bookmarkEnd w:id="4"/>
      <w:r w:rsidRPr="00964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3. ОСНОВНЫЕ НАПРАВЛЕНИЯ ИСПОЛЬЗОВАНИЯ СРЕДСТВ ФОНДА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10. Средства фонда используются по следующим направлениям: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- для внедрения прогрессивных достижений науки и техники, реабилитации, реконструкции и строительства новых систем питьевого водоснабжения и водоотведения;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- для других проектных и изыскательских работ в рамках утверждённых программ в сфере питьевого водоснабжения и водоотведения.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11. Использование средств фонда на цели, не связанные с </w:t>
      </w:r>
      <w:proofErr w:type="spellStart"/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пытевым</w:t>
      </w:r>
      <w:proofErr w:type="spellEnd"/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водоснабжением и водоотведением, запрещается. 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5" w:name="A5PV0YWCE2"/>
      <w:bookmarkEnd w:id="5"/>
      <w:r w:rsidRPr="00964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4. УПРАВЛЕНИЕ СРЕДСТВАМИ ФОНДА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12. Средства фонда управляются Советом фонда (далее - Совет).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13. Использование средств фонда осуществляется согласно смете доходов и расходов, ежегодно утверждаемой Советом.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14. Смета доходов и расходов фонда составляется исходя из ожидаемого прогноза поступления финансовых средств на следующий год и необходимости в осуществлении мероприятий, указанных в пункте 10 настоящего Порядка.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15. Совет может в течение года по просьбе партнеров по развитию и меценатов о внесении ими в фонд дополнительных средств, внести изменения и дополнения в утвержденные сметы расходов фонда на соответствующий год.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6" w:name="A000000001"/>
      <w:bookmarkEnd w:id="6"/>
      <w:r w:rsidRPr="00964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5. ЧЛЕНСТВО В СОВЕТЕ И ЕГО ДЕЯТЕЛЬНОСТЬ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16. Местные </w:t>
      </w:r>
      <w:proofErr w:type="spellStart"/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испольнительные</w:t>
      </w:r>
      <w:proofErr w:type="spellEnd"/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органы государственной власти областей, городов и районов определяют членов Совета, в состав которых добровольно включаются представители систем питьевого водоснабжения и водоотведения, представители потребителей питьевой воды и пользователей систем водоотведения, </w:t>
      </w:r>
      <w:proofErr w:type="spellStart"/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пердставители</w:t>
      </w:r>
      <w:proofErr w:type="spellEnd"/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юридический лиц которые вносят средства в фонд и представители организаций гражданского </w:t>
      </w:r>
      <w:proofErr w:type="spellStart"/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общеста</w:t>
      </w:r>
      <w:proofErr w:type="spellEnd"/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, осуществляющие деятельность на местном уровне.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17. Первое заседание Совета проводится не позднее, чем через один (1) месяц после создание Совета.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18. В повестку дня первого заседания совета должны обязательно вноситься следующие вопросы: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- избрание председателя Совета;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- избрание секретаря Совета;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- утверждение устава фонда;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- определение приоритетных направлений деятельности Совета.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19. Совет в соответствии с действующими процедурами осуществляет предварительное принятие решений для выбора проектов и их финансирования.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20. Для обеспечения прозрачности и отчётности представители гражданского общества могут рассмотреть процесс принятия решений Совета.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 xml:space="preserve">21. Другие направления деятельности Совета определяются в уставе фонда. 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7" w:name="A5PV0YWX5G"/>
      <w:bookmarkEnd w:id="7"/>
      <w:r w:rsidRPr="00964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6. ЗАКЛЮЧИТЕЛЬНОЕ ПОЛОЖЕНИЕ</w:t>
      </w:r>
    </w:p>
    <w:p w:rsidR="009642FB" w:rsidRPr="009642FB" w:rsidRDefault="009642FB" w:rsidP="00964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2FB">
        <w:rPr>
          <w:rFonts w:ascii="Times New Roman" w:eastAsia="Times New Roman" w:hAnsi="Times New Roman"/>
          <w:sz w:val="28"/>
          <w:szCs w:val="28"/>
          <w:lang w:eastAsia="ru-RU"/>
        </w:rPr>
        <w:t>22. Физические и юридические лица за несоблюдение требований настоящего Порядка привлекаются к ответственности в порядке, установленном законодательством Республики Таджикистан.</w:t>
      </w:r>
    </w:p>
    <w:p w:rsidR="00E929D9" w:rsidRPr="009642FB" w:rsidRDefault="00E929D9" w:rsidP="009642FB">
      <w:pPr>
        <w:jc w:val="both"/>
        <w:rPr>
          <w:rFonts w:ascii="Times New Roman" w:hAnsi="Times New Roman"/>
          <w:sz w:val="28"/>
          <w:szCs w:val="28"/>
        </w:rPr>
      </w:pPr>
    </w:p>
    <w:sectPr w:rsidR="00E929D9" w:rsidRPr="009642FB" w:rsidSect="009642F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6A"/>
    <w:rsid w:val="0024766A"/>
    <w:rsid w:val="005C0DA7"/>
    <w:rsid w:val="008D6562"/>
    <w:rsid w:val="009642FB"/>
    <w:rsid w:val="00E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vfp://rgn=134478" TargetMode="External"/><Relationship Id="rId5" Type="http://schemas.openxmlformats.org/officeDocument/2006/relationships/hyperlink" Target="vfp://rgn=1358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3</cp:revision>
  <dcterms:created xsi:type="dcterms:W3CDTF">2020-06-22T04:48:00Z</dcterms:created>
  <dcterms:modified xsi:type="dcterms:W3CDTF">2020-06-22T04:49:00Z</dcterms:modified>
</cp:coreProperties>
</file>