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BE" w:rsidRPr="00DD1BBE" w:rsidRDefault="00DD1BBE" w:rsidP="00097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DD1BBE" w:rsidRPr="00DD1BBE" w:rsidRDefault="00762380" w:rsidP="00097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Ссылка на Пост. Правительства РТ О Программе реформы водного сектора РТ на 2016-2025 годы" w:history="1">
        <w:r w:rsidR="00DD1BBE" w:rsidRPr="00F16B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Правительства </w:t>
        </w:r>
      </w:hyperlink>
    </w:p>
    <w:p w:rsidR="00DD1BBE" w:rsidRPr="00DD1BBE" w:rsidRDefault="00DD1BBE" w:rsidP="00097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Таджикистан </w:t>
      </w:r>
    </w:p>
    <w:p w:rsidR="00DD1BBE" w:rsidRPr="00DD1BBE" w:rsidRDefault="00DD1BBE" w:rsidP="00097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2015 года, №791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4JU0YPS9L"/>
      <w:bookmarkEnd w:id="0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РЕФОРМЫ ВОДНОГО СЕКТОРА ТАДЖИКИСТАНА НА ПЕРИОД 2016-2025 годы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A4JU0YPVP6"/>
      <w:bookmarkEnd w:id="1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Реформа водного сектора началась с принятием Указа Президента Республики Таджикистан от 15 марта 2006года, </w:t>
      </w:r>
      <w:hyperlink r:id="rId6" w:tooltip="Ссылка на Указ Президента РТ Об утверждении Стратегии реформирования системы государственного управления Республики Таджикистан" w:history="1">
        <w:r w:rsidRPr="00F16B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№1713</w:t>
        </w:r>
      </w:hyperlink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"Стратегия реформирования систем государственного управления" и предусматривает несколько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реформирования сельского хозяйства Республики Таджикистан на 2012-2020 годы" принятая Правительством Республики Таджикистан 1 августа 2012 года предусматривает основные положения реформирования водного сектора, включая переход на Интегрированное управление водными ресурсами (далее - ИУВР) в речных бассейнах. Реформа водного сектора признана как неотделимая часть реформы сельского хозяйства.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Республики Таджикистан от 19 ноября 2013 года </w:t>
      </w:r>
      <w:hyperlink r:id="rId7" w:tooltip="Ссылка на Указ Президента РТ О совершенствовании структуры исполнительных органов государственной власти РТ" w:history="1">
        <w:r w:rsidRPr="00F16B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№12</w:t>
        </w:r>
      </w:hyperlink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совершенствовании структуры исполнительных органов государственной власти Республики Таджикистан" является правовой основой начала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реформирорвания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водного сектора. В соответствии с этим Указом Министерство мелиорации и водных ресурсов Республики Таджикистан было ликвидировано, политические функции в водном секторе были возложены на Министерство энергетики и водных ресурсов Республики Таджикистан, а обязанности по ирригации и мелиорации на вновь созданное Агентство мелиорации и ирригации при Правительстве Республики Таджикистан.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реформы водного сектора является создание основ децентрализации системы управления и возложения части функций по эксплуатации в процессе разделения ответственности между министерствами и ведомствами и частично негосударственными организациями. Предлагаемая реформа основывается на общих регулирующих принципах ИУВР и в них уделяется особое значение вопросам социальных, экономических интересов и окружающей среды посредством устойчивого взвешенного управления и развития водных ресурсов.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реформы водного сектора Республики Таджикистан на 2016-2025 годы (далее-Программа), отражает вопросы реформы водного сектора во всех подсекторах, связанных с использованием воды. В последующих разделах водная сфера указывается как "сектор", а различные виды специального использования воды, например орошение или гидроэнергетика как "подсектор". В Программе </w:t>
      </w: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сначала приводятся основные проблемы водного сектора Республики Таджикистан, а затем предлагаются пути их решения посредством реформы.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A4JU0YU784"/>
      <w:bookmarkEnd w:id="2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ВОДНЫЕ РЕСУРСЫ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Республика Таджикистан горная страна, где горы занимают 93% его территории. Среднегодовые осадки в Таджикистане составляют порядка 760 мм, изменяются от 100 мм в некоторых отдельных регионах юга страны до 2400 мм на пике Федченко.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Ледники. Общая площадь ледников составляет 11,146 тыс. км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8% территории страны.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ресурсы, содержащиеся в ледниках составляют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845 км3.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Реки. В Таджикистане имеется 947 рек, постоянных и сезонных водотоков (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возобновляемый водный сток которых в среднем составляет 64 км3 в год, в том числе 1,1 км3/в год в бассейне реки Сырдарьи и 62,9 км3/в год в бассейне реки Амударьи. Порядка 55% среднегодовых водных ресурсов бассейна Аральского моря формируются в Таджикистане.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 гидрографической точки зрения в Таджикистане имеются бассейны рек Амударьи, Сырдарьи, Пянджа, Вахша, Зеравшана,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Кафирнигана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подбассейны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Каратаг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Ширкента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Кызылсу-Яхсу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Исфары,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Ходжабакиргана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Аксу 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саев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Ашт -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Самгар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Озёра и водохранилища. В Таджикистане имеется 1300 природных озёр с акваторией 705 км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Общий объём водных ресурсов в этих озёрах составляет 46,3 км3, из которых 20 км3 являются пресными.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Обшее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водохранилищ в Таджикистане составляет 11 единиц с общим полезным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обёмом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7,5 км3.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Подземные воды. Возобновляемые подземные водные ресурсы в Таджикистане составляют 18,7 км3/в год, из которых используется 2,8 км3/в год.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Возвратные сбросные воды. Рельеф Таджикистана в основном состоит из гор, предгорий и холмов с большими уклонами и это способствует формированию и сбросу в реки больших объёмов возвратных вод. Объём возвратных вод составляет порядка 3.5 , 4.0 км3/в год из которых 3,0 км3 составляют дренажные возвратные воды с орошаемых земель, 0,50 км3 бытовые и промышленные стоки.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A4JU0YVUQD"/>
      <w:bookmarkEnd w:id="3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СОСТОЯНИЕ ВОДНОГО СЕКТОРА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A4JU0YW1RI"/>
      <w:bookmarkEnd w:id="4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ИСПОЛЬЗОВАНИЕ ВОДНЫХ РЕСУРСОВ В РАЗЛИЧНЫХ ОТРАСЛЯХ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Основными водопользователями в Таджикистане являются питьевое водоснабжение и санитария, гидроэнергетика, орошаемое земледелие, промышленность, рыбное хозяйство, рекреация и окружающая среда. Таджикистан фактически использует всего 17-20% формирующихся на его территории водных ресурсов. В среднем за период проведенных наблюдений (1985-2014 гг.) годовой объём используемых различными отраслями экономики страны водных ресурсов составил от 8,0 до 14,5 км3/год.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Питьевое водоснабжение и санитария. Питьевое водоснабжение и санитария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важнейшим подсектором водного сектора и его развитие считается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первостепенным приоритетом Правительства Республики Таджикистан. Объём воды используемый этим подсектором составляет порядка 400 млн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3/в год. Из этого количества 103-105 млн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3 используется непосредственно населением. Нужды питьевого водопотребления и санитарии составляют менее 5,0% от общего объёма водопотребления всей страны.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Гидроэнергетика. Гидроэнергетика является одной из важных сфер водного сектора Таджикистана, составляющая основу энергетического потенциала страны. Из 5414 МВт имеющихся энергетических мощностей страны 4996 МВт или 93% приходятся на гидроэнергетику. В годовом производстве электроэнергии доля гидроэнергетики составляет 98-99%. Важной особенностью гидроэнергетики является то, что она, используя потенциальную энергию воды, не осуществляет её безвозвратное потребление. Это не оказывает воздействия на природное качество воды. Ежегодно вода в объёме 30-35 км3 проходя через гидроэлектростанции страны вырабатывает в целом 16-17 млрд. кВт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 электроэнергии.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Сельскохозяйственное орошение. Сектор орошаемого земледелия в обеспечении продовольственной безопасности страны имеет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Около 80% сельскохозяйственной продукции обеспечивается за счёт орошаемых земель. Общий объём воды забираемой из всех источников для орошения в среднем составляет 8,0-10,0 км3/в год. Более 90% общего объёма водозабора из природных источников используется для нужд орошаемого земледелия.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Промышленность. Промышленное производство в начальные годы независимости страны заметно снизилось, но в последние годы стало быстро восстанавливаться. В 1990 году в промышленности было использовано 607 млн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3 воды, в данное время общее водопотребление достигло 240-300 млн. м3, что равно 2-3% общего водопотребления в стране. Значительная часть воды для промышленности забирается из подземных вод.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Рыбное хозяйство, также считается важным подсектором водопотребления.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Рыбохозяйственные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пруды построены на широких берегах рек или вблизи от их </w:t>
      </w: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пойм, что уменьшает безвозвратные потери воды. В среднем объём воды, используемый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рыбохозяйственными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прудами, составляет 90-100 млн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3/в годили 0,8-1,5% от общего объёма водопотребления в стране.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Рекреация на водах. Территория страны обладает большим рекреационным потенциалом. В республике выявлено 162 природных ландшафтных водных памятников, зарегистрировано более 200 минеральных источников, 18 грязевых и солёных озёр. Объём используемой воды в рекреационных зонах республики не определён, но известно, что используемая при этом вода, после очистки частично возвращается в источники.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Окружающая среда. Использование воды для поддержания окружающей среды играет огромную роль. Несмотря на то, что в настоящее время в республике нет конкретных данных по объёмам использования воды для окружающей среды, известно, что для её устойчивости и развития используются достаточные объёмы воды. В целях охраны окружающей среды в Таджикистане леса, озёра и болотные угодья являются водопользователями.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A4JU0YWS4O"/>
      <w:bookmarkEnd w:id="5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ПРАВОВЫЕ И ИНСТИТУЦИОНАЛЬНЫЕ ОСНОВЫ УПРАВЛЕНИЯ ВОДНЫМИ РЕСУРСАМИ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Основой водного законодательства Таджикистана являются Конституция Республики Таджикистан, Водный кодекс другие законы и нормативные правовые акты Республики Таджикистан, соглашения, конвенции и другие международные, региональные и межгосударственные правовые акты, признанные Республикой Таджикистан.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В процессе управления водными ресурсами Таджикистана участвуют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 Республики Таджикистан, Правительство Республики Таджикистан, Координационный Совет при Правительстве Республики Таджикистан по водно-энергетическим вопросам, министерства, ведомства, местные исполнительные органы государственной власти и общественные объединения.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18. Министерства, комитеты, агентства и другие учреждения, связанные с управлением водными ресурсами, имеют исполнительские полномочия по реализации водной политики в интересах национальной экономики и водопользователей.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значительные изменения в структуре Правительства Республики Таджикистан и создание новых органов, распределение обязанностей и полномочий в сфере управления водой между различными структурами все еще осуществляется на основе Положения о разграничении полномочий специально </w:t>
      </w: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уполномоченных государственных органов по регулированию использования и охране вод, утвержденного постановлением Правительства Республики Таджикистан от 4 февраля 2002года, </w:t>
      </w:r>
      <w:hyperlink r:id="rId8" w:tooltip="Ссылка на Пост. Правительство РТ Об утверждении Положение о разграничении полномочий спец. уполномоченных гос. органов по регул..." w:history="1">
        <w:r w:rsidRPr="00F16B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№39</w:t>
        </w:r>
      </w:hyperlink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Государственными органами по управлению водными ресурсами в Республике Таджикистан являются: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Министерство энергетики и водных ресурсов;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Министерство сельского хозяйства;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Министерство здравоохранения и социальной защиты населения;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Комитет по охране окружающей среды;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Комитет по чрезвычайным ситуациям и гражданской обороне;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Главное управление геологии;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Служба государственного надзора за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безопасносным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работ в промышленности и горному надзору;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Агентство мелиорации и ирригации;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Государственное унитарное предприятие "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Хочагии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манзилию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Открытая акционерная холдинговая компания "Барки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Точик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 сотрудничестве с государственными институтами в области управления водными ресурсами свою деятельность осуществляют общественные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обединения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ссоциации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водопользователей (далее - АВП) и Федерации АВП в Таджикистане являются специализированными общественными объединениями, имеющими право содержать и управлять внутрихозяйственные оросительные и коллекторно-дренажные системы.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A4JU0YYUDV"/>
      <w:bookmarkEnd w:id="6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ПРОБЛЕМЫ ВОДНОГО СЕКТОРА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A4JU0YZ2GC"/>
      <w:bookmarkEnd w:id="7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ОБЩАЯ ИНФОРМАЦИЯ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в связи с воздействием различных факторов, в том числе перехода на рыночные отношения, увеличение потребностей на водные ресурсы в связи с ростом численности населения, уменьшения водных ресурсов под воздействием климатических изменений, увеличения частоты чрезвычайных </w:t>
      </w: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гидрометеорологических явлений, финансового кризиса, урбанизации, опустынивания и др., имеет место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возростание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в водном секторе.</w:t>
      </w:r>
      <w:proofErr w:type="gramEnd"/>
    </w:p>
    <w:p w:rsidR="00DD1BBE" w:rsidRPr="00DD1BBE" w:rsidRDefault="00DD1BBE" w:rsidP="00DD1BB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A4JU0YZJ45"/>
      <w:bookmarkEnd w:id="8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ПЕРЕХОДНЫЙ ПЕРИОД В ЭКОНОМИКЕ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23. Таджикистан переживает процесс перехода к рыночной экономике и все политические и экономические изменения также в целом оказывают влияние на деятельность водного сектора, использование воды, включая адаптацию управления водой к новым экономическим условиям.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24. Указанная адаптация включает следующие задачи: (1) улучшение положения связанного с покрытием расходов по эксплуатации и содержанию; (2) повышение эффективности государственных структур, ответственных за водное управление; (3) обеспечение нормативного распределения воды между потребителями в соответствии с заключёнными договорами.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Постановлением Правительства Республики Таджикистан от 25 июня 1996 года №281 была введена плата за услуги по подаче воды в сфере орошения сельскохозяйственных земель. До этого времени оказание услуг по орошению земель полностью финансировалось за счёт государственного бюджета. Плата за услуги по подаче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до некоторой степени адаптирована нынешней ситуации, до сих пор данное положение не полностью соблюдается всеми дехканскими хозяйствами.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A4JU0YZQZH"/>
      <w:bookmarkEnd w:id="9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РОСТ НАСЕЛЕНИЯ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Рост населения является одним из важных факторов, влияющим на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водообеспечение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Годовой рост населения в Таджикистане, составляя примерно 2,5 процента, ведёт к увеличению потребностей на воду, электроэнергию, продовольствие, жильё.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По состоянию на 1991 год на душу населения в Таджикистане приходилось 11963 м3 природных водных ресурсов и 0,13 га орошаемых земель, а в 2015 году эти показатели соответственно снизились до 7711 м3 и 0,09 га.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Рост численности населения и потребностей на водные ресурсы требуют принятия срочных мер по оптимальному регулированию и справедливому распределению водных ресурсов, управлению спросом на воду, ИУВР, координации деятельности различных водопользователей, эффективному использованию воды, внедрению в производство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водосберегающих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выполнению других мероприятий.</w:t>
      </w:r>
    </w:p>
    <w:p w:rsidR="00DD1BBE" w:rsidRPr="00DD1BBE" w:rsidRDefault="00DD1BBE" w:rsidP="007A78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A4JU0Z02PQ"/>
      <w:bookmarkEnd w:id="10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ИЗМЕНЧИВОСТЬ И ИЗМЕНЕНИЕ КЛИМАТА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29. Климатические изменчивость и изменения оказывают большое воздействие на водные ресурсы Таджикистана. По имеющимся сведениям в последнее десятилетие средняя температура воздуха в Таджикистане повысилась на 0,7-1,9оС,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тысячи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малых ледников уже растаяли. В связи с тем, что ледники являются основным источником рек, в средне и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долго-срочном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периодах это приведёт к уменьшению их водности.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30. В дополнение к этому наблюдается воздействие климатических изменений на гидрологическую уязвимость, в результате чего могут быть нанесены отрицательные воздействия на управление и использование водных ресурсов, особенно в сфере сельскохозяйственного орошения.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31. Климатические изменчивость и изменения требуют срочных мер по обеспечению устойчивости и адаптации к этим изменениям, включая улучшение прогнозирования, повышение внимания вопросам уменьшения ущерба от наводнений, оползней, селей, совершенствования управления верховьями бассейнов.</w:t>
      </w:r>
    </w:p>
    <w:p w:rsidR="00DD1BBE" w:rsidRPr="00DD1BBE" w:rsidRDefault="00DD1BBE" w:rsidP="007A78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A4JU0Z0S2F"/>
      <w:bookmarkEnd w:id="11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ВОДНЫЕ ПРИРОДНЫЕ И ТЕХНОГЕННЫЕ БЕДСТВИЯ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32. Горная территория Республики Таджикистан и относительно обильные осадки в стране, также неудовлетворительное использование вод являются причинами различных природных и техногенных бедствий, связанных с водой. Основными видами природных бедствий, вызванных воздействием вод, являются наводнения, эрозия берегов рек и прибрежных земель, повышение уровня воды в реках, оползни и сели, а засоление земель, эрозия орошаемых земель, заболачивание и опустынивание являются техногенными бедствиями.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33. Согласно имеющимся сведениям в Таджикистане в зависимости от интенсивности осадков регистрируется от 40 до 230 селей, мелких и крупных наводнений, которыми в среднем наносится ущерб экономике страны от сотен тысяч до десятков миллионов долларов США. К сожалению, в некоторых случаях это приводит и к гибели людей.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риска бедствий, связанных с водой, включает реализацию эффективных механизмов предотвращения и подготовки к чрезвычайным ситуациям, в том числе определение функций в сфере защиты от наводнений и проведения берегоукрепительных работ, создания надёжной системы прогнозирования и подготовки на республиканском, бассейновом и местном уровнях, развития технического и организационного потенциала в сочетании с надёжными финансовыми механизмами.</w:t>
      </w:r>
      <w:proofErr w:type="gramEnd"/>
    </w:p>
    <w:p w:rsidR="00DD1BBE" w:rsidRPr="00DD1BBE" w:rsidRDefault="00DD1BBE" w:rsidP="007A78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A4JU0Z0Y5S"/>
      <w:bookmarkEnd w:id="12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ОКРУЖАЮЩАЯ СРЕДА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35. Рост численности населения и экономической активности на высоком производственном уровне приводит к повышенному воздействию на земельные и водные ресурсы. Это в свою очередь приводит к уменьшению природных зон, загрязнению, деградации земли и эрозии её огромных</w:t>
      </w:r>
      <w:r w:rsidR="007A7822" w:rsidRPr="00F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масс, селям, увеличению водопотребления, снижению уровня подземных вод питьевого качества, засолению и заболачиванию в результате повышения уровня грунтовых вод на орошаемых землях.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36. Решение этих проблем возможно посредством эффективного предотвращения загрязнения водных ресурсов, восстановления и модернизации канализационных и коллекторно-дренажных сетей, надлежащего контроля качества воды и эффективного и своевременного сбора, анализа и обмена водной информацией. Также определение лимита поверхностного и подземного водозабора без причинения вреда окружающей среде является задачей гидрологического и гидрогеологического прогнозирования и должно быть включено в речные бассейновые планы.</w:t>
      </w:r>
    </w:p>
    <w:p w:rsidR="00DD1BBE" w:rsidRPr="00DD1BBE" w:rsidRDefault="00DD1BBE" w:rsidP="00E714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A4JU0Z13VS"/>
      <w:bookmarkEnd w:id="13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ПРОБЛЕМЫ В ОТРАСЛЯХ ВОДОПОЛЬЗОВАТЕЛЯХ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В водном секторе республики имеется ряд проблем, присущих всем секторам водопользования, в частности: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ограниченные возможности финансирования, как из республиканского бюджета, так и за счёт помощи партнёров по развитию;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старение и изношенность имеющейся инфраструктуры;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отсутствие современной нормативно-правовой базы;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высокий уровень потерь воды;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несоответствие тарифов услуг себестоимости и низкий уровень сбора оплаты услуг</w:t>
      </w:r>
    </w:p>
    <w:p w:rsidR="00DD1BBE" w:rsidRPr="00DD1BBE" w:rsidRDefault="00DD1BBE" w:rsidP="00E714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A4JU0Z1YJ6"/>
      <w:bookmarkEnd w:id="14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ПИТЬЕВОЕ ВОДОСНАБЖЕНИЕ И САНИТАРИЯ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Подсектор питьевого водоснабжения и санитарии в результате стагнации экономики страны и перехода плановой экономики к рыночной экономике столкнулся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множеством проблем, основные из которых следующие: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только 51,4% населения Таджикистана, в том числе 86,9% городского населения, 61,5% посёлков и 43,4% сельского населения обеспечены питьевой водой и </w:t>
      </w: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соответственно 79,8%, 18,2% и 0,2% населения системами канализации и хорошими санитарными условиями;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 городах и посёлках только 68% имеющейся инфраструктуры находится в рабочем состоянии, 7% работает частично и 25% совершенно не работает. В сельской местности только 40% имеющейся инфраструктуры находится в рабочем состоянии, 44% функционирует частично и 16% совершенно не работает;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потери воды в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системах, снабжающих крупные города составляют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60%, в средних городах и поселках 20%;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организации и ведомства, финансируемые за счет бюджета, не оплачивают оказываемые услуги в соответствии с реальными потребностями или установленными нормами;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действующие тарифы по оказанию услуг не покрывают затраты подразделений ГУП "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Хочагии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манзилию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сбор средств за оказываемые услуги по подаче воды находится на недостаточном уровне.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реконструкция 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сооружений систем питьевого водоснабжения и санитарии, совершенствование тарифной политики оказываемых услуг водоснабжения и санитарии в целях повышения их потенциала, а также улучшения качества подаваемой населению воды, улучшения оплаты услуг водопользователями за поданную воду являются частью эффективного экономического механизма и в целом, первостепенными задачами.</w:t>
      </w:r>
      <w:proofErr w:type="gramEnd"/>
    </w:p>
    <w:p w:rsidR="00DD1BBE" w:rsidRPr="00DD1BBE" w:rsidRDefault="00DD1BBE" w:rsidP="00E714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A4JU0Z34HV"/>
      <w:bookmarkEnd w:id="15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ОРОШЕНИЕ И ДРЕНАЖ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Подсектор сельскохозяйственного орошения играет огромную роль в обеспечении населения продуктами питания и создании рабочих мест в сельской местности. Этот подсектор столкнулся с рядом проблем, в том числе износом существующей оросительной и мелиоративной инфраструктуры, увеличением площадей земель с неудовлетворительным мелиоративным состоянием, выходом из сельскохозяйственного оборота орошаемых пахотных земель, эрозией орошаемых земель, поломкой насосных станций, дефицитом машин и механизмов, отсутствием нормального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водоучёта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проблемами.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По состоянию на 1 января 2015 года в республике имелось около 33,5 тыс. га, в том числе 16,8 тыс. га орошаемой пашни, выбывшей из сельскохозяйственного оборота, а также 31 тыс. га бросовых земель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выбивщих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сельскохозяйственного оборота, 49 тыс. га орошаемых земель находились в неудовлетворительном </w:t>
      </w: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мелиоративном состоянии. Эффективность оросительных систем республики зачастую составляет всего лишь 40-50%.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42. Эти проблемы, ограничивая доступ фермеров к необходимым объёмам воды, оказывают отрицательное воздействие на урожайность сельскохозяйственной продукции.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43. Одним из путей решения этих проблем является реконструкция инфраструктуры и проведение экономической и институциональной реформы подсектора ирригации мелиорации.</w:t>
      </w:r>
    </w:p>
    <w:p w:rsidR="00DD1BBE" w:rsidRPr="00DD1BBE" w:rsidRDefault="00DD1BBE" w:rsidP="00E714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A4JU0Z3V25"/>
      <w:bookmarkEnd w:id="16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ГИДРОЭНЕРГЕТИКА И ЭНЕРГОСНАБЖЕНИЕ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Гидроэнергетика играет важную роль в эффективном функционировании всех отраслей экономики, включая водный сектор.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подсектор также столкнулся с множеством проблем, в том числе с нехваткой электроэнергии в зимний период (по причине малых расходов воды в реках в этот период и недостаточного объёма имеющихся водохранилищ), балансированием производства электроэнергии с потребностями орошения, финансированием содержания водохранилищ и выполнением берегоукрепительных работ на них, низкой оплатой за электроэнергию, высоким уровнем её потерь и другими проблемами.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этих задач предусмотрено в рамках реформы отрасли республиканской энергетики.</w:t>
      </w:r>
    </w:p>
    <w:p w:rsidR="00DD1BBE" w:rsidRPr="00DD1BBE" w:rsidRDefault="00DD1BBE" w:rsidP="00E714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A4JU0Z4119"/>
      <w:bookmarkEnd w:id="17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ВОДОСНАБЖЕНИЕ ПРОМЫШЛЕННОСТИ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45. В последние годы водоснабжение промышленности развивается с учётом процессов её развития. Но в этой отрасли также имеется множество проблем.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Инфраструктура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водообеспечения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промышленных предприятий, эксплуатируемая в течени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30-50 последних лет, износилась. Только новые промышленные объекты (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хлопкоперерабатывающие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консервные предприятия и др.) оборудованы относительно современными системами.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47. Основные проблемы водоснабжения промышленных предприятий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необходимость обеспечения: эффективного обеззараживания сбросных промышленных сточных вод; уменьшения потерь воды; внедрения системы оборотного (повторного) использования воды; эффективного мониторинга качества и количества сбросных вод в соответствии с нормами и стандартами.</w:t>
      </w:r>
    </w:p>
    <w:p w:rsidR="00DD1BBE" w:rsidRPr="00DD1BBE" w:rsidRDefault="00DD1BBE" w:rsidP="00E714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A4JU0Z48RI"/>
      <w:bookmarkEnd w:id="18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ЭКОНОМИЧЕСКИЕ И ФИНАНСОВЫЕ АСПЕКТЫ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48. Основой устойчивого функционирования всякой системы, в том числе водного сектора, является её экономическая модель. Совершенствование экономической и финансовой модели в подобном переходном периоде является сложной задачей, но опыт развитых и развивающихся стран показывает, что это решаемая задача.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Поэтому совершенствование экономических и финансовых аспектов в водном секторе потребует принятия и осуществления следующих мероприятий: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внедрение принципов "пользователь платит" и "загрязнитель платит";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непрерывный системный ремонт, периодическое и полное обновление, совершенствование и реконструкция инфраструктуры водного сектора;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эффективного регулирования экономических отношений между организациями, оказывающими услуги и водопользователями, а также прозрачности предоставления услуг посредством соответствующей системы ценообразования, способной покрывать затраты отрасли обеспечить ее развитие.</w:t>
      </w:r>
    </w:p>
    <w:p w:rsidR="00DD1BBE" w:rsidRPr="00DD1BBE" w:rsidRDefault="00DD1BBE" w:rsidP="00D0751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A4JU0Z4RWG"/>
      <w:bookmarkEnd w:id="19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СОВЕРШЕНСТВОВАНИЕ ПРАВОВОЙ БАЗЫ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50. С 2000 года и по настоящее время производственные механизмы, собственность на землю и экономические отношения между производителями, поставщиками и непосредственными потребителями в корне изменились. После земельной реформы производство сельскохозяйственной продукции осуществляется частными компаниями, и их продукция реализуется на основе принципов свободного рынка. Но ирригационные и дренажные услуги пока далеки от рыночных принципов, для организации такой системы необходимо совершенствовать действующее законодательство.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51. Действующее законодательство в водном секторе, в том числе Водный кодекс Республики Таджикистан требуют коренного улучшения в связи с переходом на рыночную экономику и проведением реформы водного сектора, включая переход на принципы ИУВР.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52. Другие соответствующие законы, особенно законы Республики Таджикистан "Об ассоциации водопользователей" и "О питьевой воде и питьевом водоснабжении", также требуют внесения изменений и дополнений, адаптации к принципам ИУВР и рыночным условиям.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53. Для перехода на бассейновое управление и создания новых институтов на уровне бассейна требуется разработка уставов и других нормативно-правовых документов регулирующих их отношения с существующими органами.</w:t>
      </w:r>
    </w:p>
    <w:p w:rsidR="00DD1BBE" w:rsidRPr="00DD1BBE" w:rsidRDefault="00DD1BBE" w:rsidP="00D0751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A4JU0Z5768"/>
      <w:bookmarkEnd w:id="20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СОВЕРШЕНСТВОВАНИЕ ИНСТИТУЦИОНАЛЬНЫХ МЕХАНИЗМОВ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происходящей реформой, особенно с созданием новых органов и разделением функций между ними в соответствии с Указом Президента Республики Таджикистан от 19 ноября 2013года </w:t>
      </w:r>
      <w:hyperlink r:id="rId9" w:tooltip="Ссылка на Указ Президента РТ О совершенствовании структуры исполнительных органов государственной власти РТ" w:history="1">
        <w:r w:rsidRPr="00F16B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№12</w:t>
        </w:r>
      </w:hyperlink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разработать и осуществить дополнительные меры по конкретизации отношений между политикой, регулированием, управлением, эксплуатацией и содержанием во всех подсекторах водного сектора, с учётом сложностей его институционального построения.</w:t>
      </w:r>
      <w:proofErr w:type="gramEnd"/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55. Несмотря на то, что некоторые элементы ИУВР уже введены в систему управления водными ресурсами Республики Таджикистан, имеющиеся структуры и механизмы покрытия затрат не совсем соответствуют эффективному внедрению ИУВР.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56. В существующей системе управления, использования и охраны водных ресурсов наблюдается параллелизм исполнения функций некоторыми органами. Для создания совершенной системы и обеспечения устойчивого управления и использования водными ресурсами эти несоответствия в рамках реформы водного сектора должны быть отрегулированы.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57. Институциональное развитие в сфере управления водными ресурсами требует осуществления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переход от административно-территориального управления к управлению в пределах гидрологических или гидрографических единиц, таких как бассейны рек,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подбассейны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верховья бассейнов и оросительные системы;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эффективная и последовательная координация различных подсекторов в рамках деятельности ведущей структуры;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создание эффективной организационной структуры организаций, способных внедрить ИУВР, в том числе АВП на низовом (местном) уровне в гидрологических и гидрографических границах;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улучшение взаимоотношений между организациями, оказывающими услуги и пользователями, уменьшение влияния местных органов в вопросах управления водными ресурсами и предоставления услуг. </w:t>
      </w:r>
    </w:p>
    <w:p w:rsidR="00DD1BBE" w:rsidRPr="00DD1BBE" w:rsidRDefault="00DD1BBE" w:rsidP="00D075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A4JU0Z80ZI"/>
      <w:bookmarkEnd w:id="21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РЕФОРМА ВОДНОГО СЕКТОРА</w:t>
      </w:r>
    </w:p>
    <w:p w:rsidR="00DD1BBE" w:rsidRPr="00DD1BBE" w:rsidRDefault="00DD1BBE" w:rsidP="00D0751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" w:name="A4JU0Z8EJ3"/>
      <w:bookmarkEnd w:id="22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ЦЕЛИ И ЗАДАЧИ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58. Приведенный выше анализ водного сектора ясно подтверждает необходимость всесторонней реформы в целях повышения эффективности управления водными ресурсами, улучшения управления для повышения качества предоставления услуг и покрытия отраслевых затрат. В связи с тем, что орошаемое сельское хозяйство является основным водопользователем в стране, реформа водного сектора объявлена как часть всесторонней аграрной реформы, начатой в 2009 году.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59.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указанной реформы является "планирование, развитие и эффективное управление водным сектором в соответствии с разумной политикой, анализом и совместным управлением объёмами и качеством подземных и поверхностных вод, сбалансированным использованием воды различными подсекторами посредством бассейнового подхода и гидрографических систем как зон управления в интересах высокого экономического развития Республики Таджикистан, на основе справедливости, равенства 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ненанесения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ущерба экологической устойчивости".</w:t>
      </w:r>
      <w:proofErr w:type="gramEnd"/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60. Достижение вышеуказанных целей потребует исполнения следующих мер: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переход от административно-территориального управления водными ресурсами к управлению в пределах гидрологических и гидрографических зон;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создание республиканской структуры, функционирующей в соответствии с ИУВР, обеспечивающей политикой и нормативными правовыми актами, эффективно координирующей заинтересованные структуры и группы на различных уровнях, начиная от местного и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прозрачных управляющих и подотчётных структур с разделением функций, связанных с политикой и стратегическим ориентированием с одной стороны и исполнением с другой стороны, с соблюдением современных принципов эффективного управления и исполнения.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61. Важно, чтобы на всех уровнях и стадиях институциональной реформы все заинтересованные стороны участвовали в процессах планирования, принятия решений и их исполнении, чтобы чувствовали ответственность за происходящие процессы и учитывали приоритеты и мнения общества.</w:t>
      </w:r>
    </w:p>
    <w:p w:rsidR="00DD1BBE" w:rsidRPr="00DD1BBE" w:rsidRDefault="00DD1BBE" w:rsidP="00164A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A4JU0ZDG9C"/>
      <w:bookmarkEnd w:id="23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РУКОВОДЯЩИЕ ПРИНЦИПЫ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62.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Реформа водного сектора в Таджикистане будет проведена в соответствии с рядом руководящих принципов, среди которых переход на ИУВР, в том числе бассейновое управление и разделение политических и управляющих (регулирующих) функций от производственных и хозяйственных обязанностей, в том числе в эксплуатации и содержании инфраструктуры, оказании водных услуг, играют важную роль.</w:t>
      </w:r>
      <w:proofErr w:type="gramEnd"/>
    </w:p>
    <w:p w:rsidR="00DD1BBE" w:rsidRPr="00DD1BBE" w:rsidRDefault="00DD1BBE" w:rsidP="0010598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A4JU0ZDLOI"/>
      <w:bookmarkEnd w:id="24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2.1. ИНТЕГРИРОВАННОЕ УПРАВЛЕНИЕ ВОДНЫМИ РЕСУРСАМИ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63. Внедрение ИУВР в практику является одним их основных условий успешного проведения реформы водного сектора. Об ИУВР имеются различные представления, но на практике все они используют один 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тодже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принцип. В данном документе используется представление, изложенное в Водном кодексе Республики Таджикистан от апреля месяца 2012 года и адаптированное к местным условиям страны.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 понятием "ИУВР - это система управления, основанная на учёте и взаимном влиянии водных ресурсов (поверхностные, подземные и возвратные воды) и земельных ресурсов, также других связанных с ними природных ресурсов в конкретных гидрографических границах, гармонизирует заинтересованность подсекторов, различных уровней водопользования и природных ресурсов и вовлекает их в процессы принятия решений, планирования, финансирования в интересах устойчивого развития общества и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окружающей среды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64. ИУВР является взаимоувязанным и практическим взаимодействием по управлению водными ресурсами. В данной Программе признаётся, что водный сектор в Республике Таджикистан имеет огромное значение и в необходимых случаях в основном регулируется на центральном уровне посредством гармонизации конкретных задач с местными потребностями.</w:t>
      </w:r>
    </w:p>
    <w:p w:rsidR="00DD1BBE" w:rsidRPr="00F16B0A" w:rsidRDefault="00762380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ooltip="№791 ОТ 30.12.2015Г..PDF" w:history="1">
        <w:r w:rsidR="00DD1BBE" w:rsidRPr="00F16B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*Рисунок 1.</w:t>
        </w:r>
      </w:hyperlink>
      <w:r w:rsidR="00DD1BBE"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ИУВР, предложенная Глобальным водным партнёрством, 2002.</w:t>
      </w:r>
    </w:p>
    <w:p w:rsidR="0010598A" w:rsidRPr="00DD1BBE" w:rsidRDefault="0031165B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0598A" w:rsidRPr="00F16B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1A2CB1" wp14:editId="1F318C05">
            <wp:extent cx="5391150" cy="3601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65. ИУВР основано на следующих принципах: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установление динамичных, скоординированных последовательных и многоотраслевых взаимоотношений по использованию водных ресурсов, включая выявление и защиту потенциальных источников чистой воды;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планирование устойчивого и разумного использования, рациональное использование водных ресурсов, учёт потребностей и приоритетов общества, реализация политических и экономических программ развития страны;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разработка, реализация и рассмотрение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малозатратных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востребованных проектов и программ, разработанных на основании разносторонних стратегий, и предусматривающих широкое общественное участие, включая женщин, молодёжи, местного населения в формировании политики и решении проблем и конфликтов;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совершенствование и/или развитие необходимых организационных, правовых и финансовых механизмов для обеспечения непредвзятого внедрения ИУВР в целях ускорения устойчивого социального прогресса и экономического развития.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66. В современных условиях Республики Таджикистан требуется внедрение только основных элементов ИУВР, которые с технической, экономической, социальной, экологической и политической точек зрения необходимы и возможны.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 Особенностями интегрированного управления водными ресурсами в Республике Таджикистан являются: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гидроэнергетики;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значимость оплаты водных услуг;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предотвращение истощения подземных вод;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значимость доступа к ирригационной воде;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переход на принципы бассейнового управления;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необходимость общественного участия;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уделение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особого внимания уязвимости горных регионов и укрепление защиты от наводнений.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68. В связи с этим предлагаются следующие рекомендации по ИУВР для Республики Таджикистан: "ИУВР - это взаимное сотрудничество различных подсекторов в целях обеспечения населению полного доступа к высококачественным водным услугам и санитарии, обеспечению доступа к воде для ирригации, гидроэнергетики, окружающей среды и другим водопользователям в границах речного бассейна и соблюдение установленных гидрографических границ. ИУВР содействуя защите водных ресурсов от сверхнормативного использования и загрязнения, обеспечивает защиту уязвимой горной среды, берегов рек и прибрежных территорий от наводнений и деградации, оказывает помощь, обеспечивая участие общественности в процессах принятия решений, планировании, финансировании и развитии водных ресурсов в интересах устойчивого экономического и социального развития и сохранения окружающей среды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DD1BBE" w:rsidRPr="00DD1BBE" w:rsidRDefault="00DD1BBE" w:rsidP="001233B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5" w:name="A4JU0ZNJIS"/>
      <w:bookmarkEnd w:id="25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БАССЕЙНОВОЕ УПРАВЛЕНИЕ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69. Планирование всестороннего распределения воды и развитие водных ресурсов можно обеспечить только в рамках природного водного бассейна, поскольку все работы, осуществляемые в верховьях, оказывают непосредственное влияние на доступ и качество воды в низовьях. Поэтому такая природная единица, или бассейн реки является лучшим индикатором управления водными ресурсами. Бассейн можно описать так: водосборная территория, в которой формируется ток воды взаимосвязанный с другими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верховьях и низовьях (море или озеро) и граничащий с ними. В идеальном случае гидрологические границы водосборной территории соответствуют границам бассейнов, но это может быть не во всех случаях.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70. В связи с этим внедрение бассейнового управления водными ресурсами, являющегося составной частью ИУВР, признаётся одним из основных принципов реформы водного сектора.</w:t>
      </w:r>
    </w:p>
    <w:p w:rsidR="00DD1BBE" w:rsidRPr="00DD1BBE" w:rsidRDefault="00DD1BBE" w:rsidP="00931CE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6" w:name="A4JU0ZNPSS"/>
      <w:bookmarkEnd w:id="26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РАЗДЕЛЕНИЕ ФУНКЦИЙ ПОЛИТИКИ И УПРАВЛЕНИЯ ОТ ПРОИЗВОДСТВЕННЫХ И ХОЗЯЙСТВЕННЫХ ЗАДАЧ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71. В эффективном решении всех задач, связанных с ИУВР важны разделение политических и законодательных функций (формирование политики, законодательства), организация (планирование, управление и регулирование) и функции, связанные с использованием (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водообеспечение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оказание услуг по содержанию и ремонту системы), что также являются одними из руководящих принципов реформы водного сектора.</w:t>
      </w:r>
    </w:p>
    <w:p w:rsidR="00DD1BBE" w:rsidRPr="00DD1BBE" w:rsidRDefault="00DD1BBE" w:rsidP="00931CE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7" w:name="A4JU0ZNXM5"/>
      <w:bookmarkEnd w:id="27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2.4. ДОПОЛНИТЕЛЬНЫЕ РУКОВОДЯЩИЕ БАССЕЙНОВЫЕ ПРИНЦИПЫ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72. С учётом приоритетов, должны соблюдаться следующие принципы: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окружающая среда должна быть признана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водопотребителем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потребности в воде должны быть обязательно учтены, поскольку при деградации или нанесении вреда её невозможно легко восстановить и можно полностью утратить;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 определении приоритетов использования вод, необходимо сбалансировать потребности всех подсекторов, чтобы водопользование в одном подсекторе не оказывало воздействие на другой подсектор;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чрезвычайных ситуациях жизненная важность питьевого водоснабжения должна быть приоритетом.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73. Поскольку объявленная институциональная реформа требует общей ответственности, необходимы особо деликатные действия. Незавершённая реформа в большинстве случаев приводит к неполноценно действующей системе и это может конкретным структурам вместо пользы принести ущерб. Поэтому очень важно по возможности соблюдать основные принципы.</w:t>
      </w:r>
    </w:p>
    <w:p w:rsidR="00DD1BBE" w:rsidRPr="00DD1BBE" w:rsidRDefault="00DD1BBE" w:rsidP="00931CE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8" w:name="A4JU0ZOIL3"/>
      <w:bookmarkEnd w:id="28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ИУВР И ПЕРЕХОД НА БАССЕЙНОВОЕ УПРАВЛЕНИЕ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74. В рамках реформирования водного сектора Таджикистана будет осуществлён переход на ИУВР и бассейновое управление.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75. Границы речного бассейна составляют географические зоны институционального, нормативного регулирования и управления использованием воды, включая в себя помимо водного потока реки подземные воды, родники, озёра, ледники и другие виды водных ресурсов. При определении гидрологических границ бассейнов или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подбассейнов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единицы управления водой учитываются следующие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экономические условия: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географические границы бассейнов рек;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доступность ко всем частям бассейна;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зависимость целостного функционирования водной инфраструктуры от экономических отношений;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уровень экономического развития и потенциал местных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принятие самостоятельных решений по основным целям устойчивого управления водными ресурсами.</w:t>
      </w:r>
    </w:p>
    <w:p w:rsidR="00DD1BBE" w:rsidRPr="00DD1BBE" w:rsidRDefault="00DD1BBE" w:rsidP="00931CE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9" w:name="A4JU0ZPI4O"/>
      <w:bookmarkEnd w:id="29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РЕЧНЫЕ БАССЕЙНЫ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76. С учётом гидрологических границ и вышеизложенных условий, речные системы Республики Таджикистан подразделены на четыре речных бассейна в качестве управляемых единиц (рисунок 2).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77. Таджикская часть бассейна реки Сырдарьи состоит из реки Сырдарьи и её притоков в границах Республики Таджикистан. Бассейн реки Сырдарьи, как единица управления, включает в себя на территории Таджикистана бассейн реки Зарафшан в виде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подбассейна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 реки имеют межгосударственное значение, и управление водными ресурсами реки Сырдарьи соответственно регулируется решениями Межгосударственной координационной водохозяйственной комиссии стран Центральной Азии (далее - МКВК).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78. Бассейн реки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Кафирниган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системы реки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Кафирниган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притоков -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Иляк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Сорбо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Варзоб; низовая часть границы бассейна образована за счёт притоков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Кафирнигана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верхнюю часть бассейна реки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Кафирниган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подбассейн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Каратаг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трансграничной между республиками Таджикистан и Узбекистан и входящий в верховья бассейна реки Сурхандарья.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79. Бассейн реки Вахш состоит из реки Вахш и всех его притоков, кроме самой верхней части бассейна, расположенной в Кыргызской Республике.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80. Таджикская часть бассейна реки Пян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дж вкл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ючает в себя зону реки Пяндж и его притоков, расположенных в Республике Таджикистан. На севере и западе бассейн граничит с бассейном реки Вахш, а на юге по руслу реки Пяндж,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обозначающих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границу с Афганистаном.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81. В рамках реформы водного сектора в каждом бассейне, и при необходимости в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подбассейнах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создаваться соответствующие бассейновые организации, такие как Речные бассейновые организации и Речные бассейновые советы.</w:t>
      </w:r>
    </w:p>
    <w:p w:rsidR="00DD1BBE" w:rsidRPr="00F16B0A" w:rsidRDefault="00762380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ooltip="№791-1 ОТ 30.12.2015Г..PDF" w:history="1">
        <w:r w:rsidR="00DD1BBE" w:rsidRPr="00F16B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*Рисунок 2:</w:t>
        </w:r>
      </w:hyperlink>
      <w:r w:rsidR="00DD1BBE"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Согласованные зоны бассейнового управления рек и их притоков.</w:t>
      </w:r>
    </w:p>
    <w:p w:rsidR="00931CE4" w:rsidRPr="00DD1BBE" w:rsidRDefault="00931CE4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AD57043" wp14:editId="79408903">
            <wp:extent cx="5865495" cy="3643360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364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BE" w:rsidRPr="00DD1BBE" w:rsidRDefault="00DD1BBE" w:rsidP="00931CE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0" w:name="A4JU0ZT0PZ"/>
      <w:bookmarkEnd w:id="30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 БАССЕЙНОВЫХ ОРГАНИЗАЦИЙ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82. Бассейновая организация реки (далее - БОР). Основными задачами бассейновых организаций рек являются: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составление годовых бассейновых планов использования воды и её охраны;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среднесрочных и долгосрочных планов развития и охраны водных ресурсов;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мониторинг распределения воды и её качества и представление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к исполнению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неплановых случаях;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составление планов по уменьшению последствий засухи, наводнений и мониторинг их исполнения;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оценка состояния защиты берегов рек и других работ, связанных с защитой от наводнений и определение необходимых ремонтных работ на конкретных бассейновых 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подбассейновых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уровнях.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83. Бассейновый совет реки (далее - БСР). Основными задачами Бассейнового совета реки являются: 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рассмотрение и рекомендация сезонных планов распределения воды между различными пользователями, среднесрочных и долгосрочных планов развития водных ресурсов бассейна;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обсуждение с БОР и другими заинтересованными сторонами фактического исполнения этих планов;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изложение идей и взглядов по различным вопросам, связанным с управлением, распределением, использованием, охраной и качеством воды;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оказание помощи и решение споров между заинтересованными сторонами и водопользователями, ассоциациями и их федерациями.</w:t>
      </w:r>
    </w:p>
    <w:p w:rsidR="00DD1BBE" w:rsidRPr="00DD1BBE" w:rsidRDefault="00DD1BBE" w:rsidP="00C349C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1" w:name="A4JV0LPKLC"/>
      <w:bookmarkEnd w:id="31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ИНСТИТУЦИОНАЛЬНОЕ РАЗВИТИЕ РЕФОРМЫ ВОДНОГО СЕКТОРА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84. Институциональная реформа, включая разделение политических, регулирующих (управление) функций от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хозяйственных функций является составной частью реформы водного сектора. Без осуществления этих изменений в существующем институциональном построении эффективная реформа водного сектора не возможна.</w:t>
      </w:r>
    </w:p>
    <w:p w:rsidR="00DD1BBE" w:rsidRPr="00DD1BBE" w:rsidRDefault="00DD1BBE" w:rsidP="00C349C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2" w:name="A4JV0LPO6O"/>
      <w:bookmarkEnd w:id="32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ИНСТИТУЦИОНАЛЬНЯ РЕФОРМА В ВОДНОМ СЕКТОРЕ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85. Институциональная реформа в водном секторе (с особым вниманием на ирригацию) в основном началась с принятием Указа Президента Республики Таджикистан от 19 ноября 2013 года, </w:t>
      </w:r>
      <w:hyperlink r:id="rId14" w:tooltip="Ссылка на Указ Президента РТ О совершенствовании структуры исполнительных органов государственной власти РТ" w:history="1">
        <w:r w:rsidRPr="00F16B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№12</w:t>
        </w:r>
      </w:hyperlink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которым политические и управляющие функции в водном секторе были отделены от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хозяйственных функций.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86.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 Указом Министерство энергетики и промышленности было преобразовано в Министерство энергетики и водных ресурсов Республики Таджикистан и на него были возложены обязанности по ведению политических и управляющих (регулирование) функций в водном секторе, одновременно было образовано Агентство мелиорации и ирригации при Правительстве Республики Таджикистан с полномочиями осуществления обязанностей по мелиорации земель и ирригации.</w:t>
      </w:r>
      <w:proofErr w:type="gramEnd"/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87. Одновременно в связи с этим Указом постановлением Правительства Республики Таджикистан от 3 марта 2014 года </w:t>
      </w:r>
      <w:hyperlink r:id="rId15" w:tooltip="Ссылка на Пост. Правительства РТ О Министерстве энергетики и водных ресурсов РТ" w:history="1">
        <w:r w:rsidRPr="00F16B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№149</w:t>
        </w:r>
      </w:hyperlink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Открытая акционерная холдинговая компания (далее - ОАХК) "Барки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Точик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", ответственная за эксплуатацию и содержание сооружений подсектора гидроэнергетики была выведена из состава МЭВР.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88. Так производственно-хозяйственные обязанности, в том числе эксплуатация и содержание водохозяйственных сооружений были полностью выделены из обязанностей Министерства энергетики и водных ресурсов. Министерство стало ответственно только за политику и управление, что соответствует одному из руководящих принципов реформы водного сектора.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89. Перед принятием вышеупомянутого Указа Президента Республики Таджикистан также был сделан важный шаг по институциональному изменению. В соответствии с постановлением Правительства Республики Таджикистан от 18 мая 2012 года </w:t>
      </w:r>
      <w:hyperlink r:id="rId16" w:tooltip="Ссылка на Пост. Правительства РТ О внесении изм-й и допол-и в ряд постановлений Правительства РТ" w:history="1">
        <w:r w:rsidRPr="00F16B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№247</w:t>
        </w:r>
      </w:hyperlink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учреждение "ГУ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Таджикобдехот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", функционировавшее при бывшем Министерстве мелиорации и водных ресурсов было передано в состав ГУП "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Хочагии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манзилию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". Таким образом, по всей республике вопросы городского и сельского питьевого водоснабжения и санитарии сосредоточились под контролем одной организации, предоставляющей услуги, что также соответствует принципам реформирования водного сектора.</w:t>
      </w:r>
    </w:p>
    <w:p w:rsidR="00DD1BBE" w:rsidRPr="00DD1BBE" w:rsidRDefault="00DD1BBE" w:rsidP="00C349C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3" w:name="A4JV0LUUAI"/>
      <w:bookmarkEnd w:id="33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ИНСТИТУЦИОНАЛЬНАЯ РЕФОРМА ВОДНОГО СЕКТОРА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90. Институциональная реформа водного сектора предусматривает внесение изменений и дополнений в имеющиеся организации водного сектора и создание новых организаций на национальном, бассейновом 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подбассейновом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уровнях.</w:t>
      </w:r>
    </w:p>
    <w:p w:rsidR="00DD1BBE" w:rsidRPr="00DD1BBE" w:rsidRDefault="00DD1BBE" w:rsidP="00C349C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4" w:name="A4JV0LXNON"/>
      <w:bookmarkEnd w:id="34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proofErr w:type="gramStart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  <w:proofErr w:type="gramEnd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ТРУКТУРЫ ИУВР НА РЕСПУБЛИКАНСКОМ УРОВНЕ</w:t>
      </w:r>
    </w:p>
    <w:p w:rsidR="00DD1BBE" w:rsidRPr="00DD1BBE" w:rsidRDefault="00DD1BBE" w:rsidP="00C349C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5" w:name="A4JV0LXQBB"/>
      <w:bookmarkEnd w:id="35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2.1.1. ПОЛИТИЧЕСКИЕ, РЕГУЛИРУЮЩИЕ И ЗАКОНОДАТЕЛЬНЫЕ СТРУКТУРЫ</w:t>
      </w:r>
    </w:p>
    <w:p w:rsidR="00DD1BBE" w:rsidRPr="00DD1BBE" w:rsidRDefault="00DD1BBE" w:rsidP="00C349C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6" w:name="A4JV0LXUC8"/>
      <w:bookmarkEnd w:id="36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2.1.1.1. Национальный водный совет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91. Реформа водного сектора предусматривает создание Национального водного совета, являющегося высшим консультативно-совещательным органом при Правительстве Республики Таджикистан, который будет координировать деятельность министерств, ведомств и других уполномоченных государственных органов по планированию, управлению, использованию и охране водных ресурсов. Создание Национального водного совета предусмотрено изменениями, внесенными в Водный кодекс Республики Таджикистан в апреле 2012 года.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92. В соответствии с целями и основными принципами реформы водного сектора целями и задачами Национального водного совета должны быть следующие: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принятие и развитие государственной политики и законодательства в сфере ИУВР и эффективного использования и охраны водных ресурсов;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формирование или запрос о составлении политики по управлению водными ресурсами и охране окружающей среды;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формирование политики по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рациональным использованием водных ресурсов;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рекомендации по ограничению водопользования потребителями в необходимых случаях;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расширение политики инвестиций в развитие, использование и охрану вод;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составление и управление международными соглашениями в сфере использования и охраны водных ресурсов;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политики по реализации мероприятий, связанных с использованием и охраной водных ресурсов с учётом воздействий изменений климата.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93. В данное время в стране действует Координационный совет при Правительстве Республики Таджикистан по водно-энергетическим вопросам, частично исполняющий эти функции. Совет возглавляется Премьер-министром Республики Таджикистан, членами Совета являются руководители соответствующих министерств и ведомств. Целесообразно включить в его состав также руководителей некоторых организаций, оказывающих услуги, в том числе ГУП "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Хочагии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манзилию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ОАХК "Барки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Точик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", Агентство мелиорации и ирригации и Санитарн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эпидемиологическая служба.</w:t>
      </w:r>
    </w:p>
    <w:p w:rsidR="0031165B" w:rsidRPr="00F16B0A" w:rsidRDefault="00762380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ooltip="№791 ОТ 30.12.2015Г..PDF" w:history="1">
        <w:r w:rsidR="00DD1BBE" w:rsidRPr="00F16B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* Рисунок 3:</w:t>
        </w:r>
      </w:hyperlink>
      <w:r w:rsidR="00DD1BBE"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Рекомендованный вариант ИУВР на национальном и бассейновом уровне.</w:t>
      </w:r>
    </w:p>
    <w:p w:rsidR="0031165B" w:rsidRPr="00DD1BBE" w:rsidRDefault="0031165B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</w:t>
      </w:r>
      <w:r w:rsidRPr="00F16B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D52DA7" wp14:editId="7C45395B">
            <wp:extent cx="3857625" cy="3470984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47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94. С учётом этого в рамках реформы водного сектора необходимо преобразовать Координационный совет при Правительстве Республики Таджикистан по водно-энергетическим вопросам в Национальный водный совет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выше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изложенными полномочиями или расширить его полномочия функциями предусматриваемого Национального водного совета с активизацией его деятельности. В связи с этим, также необходимо включить в его состав всех руководителей организаций республиканского уровня, деятельность которых связана с водой.</w:t>
      </w:r>
    </w:p>
    <w:p w:rsidR="00DD1BBE" w:rsidRPr="00DD1BBE" w:rsidRDefault="00DD1BBE" w:rsidP="005D775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7" w:name="A4JV0MCHW5"/>
      <w:bookmarkEnd w:id="37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2.1.1.2. Министерство энергетики и водных ресурсов Республики Таджикистан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95. Министерство энергетики и водных ресурсов Республики Таджикистан (далее - МЭВР РТ) будет основным ведущим органом в реформирование водного сектора и внедрении ИУВР. В связи с этим роль и основные задачи МЭВР РТ будут следующими: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координация общей политики в водном секторе республики и реализация стратегии ИУВР исходя из управления на уровне речного бассейна;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определение целей и национальных задач развития водных ресурсов, их защиты и сохранения для будущих поколений;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разработка и внедрение совершенных законодательных основ и регулирующих механизмов (правила, нормы и стандарты) по устойчивому управлению водными ресурсами, включая трансграничными водами;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определение объемов водозаборов водопользователями в соответствии с установленными нормами;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организация речного бассейнового управления посредством учреждения специальных организаций в границах бассейнов 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подбассейнов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BBE" w:rsidRPr="00DD1BBE" w:rsidRDefault="00DD1BBE" w:rsidP="004C1F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8" w:name="A4JV0MDC66"/>
      <w:bookmarkEnd w:id="38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2.1.1.3. Комитет по охране окружающей среды при Правительстве Республики Таджикистан (далее</w:t>
      </w:r>
      <w:proofErr w:type="gramStart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КООС ПРТ)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96. КООС ПРТ является ответственным за выдачу разрешений на специальное использование воды и сбросу сточных вод, осуществляет государственный надзор в области охраны окружающей среды, в том числе охраны водных ресурсов. В этой связи, основной ролью и задачами КООС при Правительстве Республики Таджикистан будут следующие: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формирование политики и стратегии окружающей среды с основным упором на охрану водных ресурсов с точки зрения окружающей среды;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разработка специфических норм и стандартов окружающей среды, связанных с планированием, проектированием, строительством и их применением во всей водной инфраструктуре;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изучение состояния ледников и водных ресурсов, тенденций в изменении климата, проведение мониторинга загрязнения поверхностных вод, прогнозирование природных гидрометеорологических явлений и составление национальных мероприятий по адаптации и устойчивости к климатическим изменениям, в том числе в водном секторе;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реализации имеющихся законов и участие в разработке нового законодательства по надзору за загрязнением водных ресурсов и качеством воды с точки зрения окружающей среды;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составление правил, норм и стандартов загрязнения окружающей среды, связанных с водой, например влиянием сбросов воды;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нормирование и выдача разрешений на специальное водопользование хозяйствующим субъектам;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выдача разрешений на нормы сброса сточных вод в водные объекты.</w:t>
      </w:r>
    </w:p>
    <w:p w:rsidR="00DD1BBE" w:rsidRPr="00DD1BBE" w:rsidRDefault="00DD1BBE" w:rsidP="004C1F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9" w:name="A4JV0MEEPS"/>
      <w:bookmarkEnd w:id="39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2.1.1.4. Главное управление геологии при Правительстве Республики Таджикистан (далее - ГУГ ПРТ)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97. Главное управление геологии при Правительстве Республики Таджикистан работает в тесном сотрудничестве с КООС ПРТ в сфере использования подземных водных ресурсов и их сохранения. В этой связи, ролью и основными задачами ГУГ ПРТ будут следующие: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разработка стратегий и механизмов защиты качества и объёмов подземных вод;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участие в составлении методик определения затрат и тарифов по насосному подъёму подземных вод, измерении качества воды и внедрении таких измерителей;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участие в составлении и реализации Водного кодекса и соответствующих законов со специальным ракурсом на подземные воды; </w:t>
      </w:r>
    </w:p>
    <w:p w:rsidR="00DD1BBE" w:rsidRPr="00F16B0A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внедрение правил, национальных стандартов по использованию и развитию подземных водных ресурсов.</w:t>
      </w:r>
    </w:p>
    <w:p w:rsidR="00CF6AA0" w:rsidRPr="00DD1BBE" w:rsidRDefault="00CF6AA0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BBE" w:rsidRPr="00DD1BBE" w:rsidRDefault="00DD1BBE" w:rsidP="00CF6A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0" w:name="A4JV0MEWUY"/>
      <w:bookmarkEnd w:id="40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2.1.1.5. Служба государственного надзора за безопасным ведением работ в промышленности и горному надзору при Правительстве Республики Таджикистан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98. Служба государственного надзора за безопасным ведением работ в промышленности и горному надзору при Правительстве Республики Таджикистан (далее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СГНБВРПГ ПРТ) продолжит свою деятельность в следующих направлениях: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согласование проектов разрешений на использование природных минеральных, лечебных и термальных вод; 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сбросом сточных и технических вод в пустоты земных слоев;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соблюдение правил безопасности в промышленном производстве;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мониторинг промышленных сбросных сточных вод и других задач в соответствии с установленными полномочиями.</w:t>
      </w:r>
    </w:p>
    <w:p w:rsidR="00DD1BBE" w:rsidRPr="00DD1BBE" w:rsidRDefault="00DD1BBE" w:rsidP="00F3628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1" w:name="A4JV0MFGEK"/>
      <w:bookmarkEnd w:id="41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2.1.2. ИСПОЛНИТЕЛЬНЫЕ СТРУКТУРЫ</w:t>
      </w:r>
      <w:proofErr w:type="gramStart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ОГАНИЗАЦИИ ВОДНОГО СЕКТОРА, ПРЕДОСТАВЛЯЮЩИЕ УСЛУГИ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99. Задачи, связанные с использованием воды будут осуществляться различными организациями, предоставляющими услуги в зависимости от видов водопользования. В соответствии с уже установленными задачами Агентство мелиорации и ирригации при Правительстве Республики Таджикистан ответственно за оказание услуг в подсекторе ирригации и мелиорации земель, соответственно ГУП "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Хочагии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манзилию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 подсекторе питьевого водоснабжения и санитарии (канализация), ОАХК "Барки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Точик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" в подсекторе гидроэнергетики.</w:t>
      </w:r>
    </w:p>
    <w:p w:rsidR="00DD1BBE" w:rsidRPr="00DD1BBE" w:rsidRDefault="00DD1BBE" w:rsidP="00F3628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2" w:name="A4JV0MFVKS"/>
      <w:bookmarkEnd w:id="42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2.1.2.1. Агентство мелиорации и ирригации при Правительстве Республики Таджикиста</w:t>
      </w:r>
      <w:proofErr w:type="gramStart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н(</w:t>
      </w:r>
      <w:proofErr w:type="gramEnd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далее - АМИ ПРТ)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100.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ПРТ в соответствии с основными принципами реформирования водного сектора, будучи ответственным за предоставление услуг в ирригации и мелиорации земель, будет реализовывать на уровне подсектора политику и программы по эффективному использованию ирригационной воды, предотвращению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сверхномативного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и дефицита воды посредством внедрения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водосберегающих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сокращения потерь воды, эксплуатации и содержания ирригационной и дренажной инфраструктуры.</w:t>
      </w:r>
      <w:proofErr w:type="gramEnd"/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101.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Ирригационные и дренажные услуги будут предоставляться АМИ ПРТ на административно-территориальном, и в необходимых случаях на уровне бассейнов,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подбассейнов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оросительных систем во взаимодействии с АВП и Федерациями АВП.</w:t>
      </w:r>
      <w:proofErr w:type="gramEnd"/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102. АМИ ПРТ может в контексте реформы водного сектора, перехода на ИУВР и бассейновое управление, провести реформу подсектора ирригации и мелиорации земель. Эта реформа может внедрить управление оросительными системами на уровне бассейнов,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подбассейнов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самих оросительных систем, что будет соответствовать основным принципам реформирования водного сектора.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103. С учётом проведения реформы водного сектора в подсекторе мелиорации земель и ирригации, АМИ ПРТ может выполнять следующие роли и задачи: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формирование целей, задач и стратегий подсектора по эффективному использованию ирригационной воды, предотвращение сверхнормативного использования и дефицита воды;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составление стратегий и механизмов охраны качества и объёмов оросительной воды;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составление целевых программ с учетом социальной и экономической значимости ирригационной воды, с внедрением системы покрытия затрат на услуги орошения и дренажа;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устойчивости окружающей среды при нормировании, проектировании, строительстве и использовании проектов развития инфраструктуры ирригации;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реализация требований Бассейнового плана ИУВР в пределах зон командования оросительных систем в координации с заинтересованными организациями;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проведение научно-исследовательских 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испытательно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новаторских работ, а также проектирования в области мелиорации и орошения земель;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участие и внесение вклада в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реализацию Водного кодекса и других соответствующих законов, особенно, связанных с подсектором орошения.</w:t>
      </w:r>
    </w:p>
    <w:p w:rsidR="00DD1BBE" w:rsidRPr="00DD1BBE" w:rsidRDefault="00DD1BBE" w:rsidP="00F3628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3" w:name="A4JV0MIOOI"/>
      <w:bookmarkEnd w:id="43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2.1.2.2. ГУП "</w:t>
      </w:r>
      <w:proofErr w:type="spellStart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Хочагии</w:t>
      </w:r>
      <w:proofErr w:type="spellEnd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манзилию</w:t>
      </w:r>
      <w:proofErr w:type="spellEnd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коммунали</w:t>
      </w:r>
      <w:proofErr w:type="spellEnd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(далее - ГУП "ХМК")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104. ГУП "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Хочагии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манзилию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 соответствии с основными принципами реформирования водного сектора является организацией подсектора предоставляющего услуги питьевого водоснабжения и санитарии посредством своих дочерних компаний на уровне городов и сёл. В относительно больших городах услуги по водоснабжению и санитарии оказываются Управлениями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водоканализации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местных исполнительных органах государственной власти (например, ГУП "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Душанбеводоканал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", ГУП "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Худжандводоканал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").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105. В рамках реформирования этого предприятия предусматривается создание в структуре ГУП "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Хочагии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манзилию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местных водных компаний, охватывающих все центры малых городов, посёлки городского типа и сёла страны. По водоснабжению больших и малых городов будут созданы компании, осуществляющие практические работы, а выполнение больших объёмных и сложных работ будет поддерживаться региональными компаниями, в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экономятся соответствующие ресурсы. Конкретные задачи региональных компаний будут определены в процессе реформы. При создании и развитии механизмов полного покрытия затрат предусматриваются самостоятельность и самофинансирование этих региональных компаний.</w:t>
      </w:r>
    </w:p>
    <w:p w:rsidR="00DD1BBE" w:rsidRPr="00DD1BBE" w:rsidRDefault="00DD1BBE" w:rsidP="00F3628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4" w:name="A4JV0MJ3KQ"/>
      <w:bookmarkEnd w:id="44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2.1.2.3. ОАХК "Барки </w:t>
      </w:r>
      <w:proofErr w:type="spellStart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Точик</w:t>
      </w:r>
      <w:proofErr w:type="spellEnd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106. ОАХК "Барки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Точик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 соответствии с основными принципами реформирования водного сектора и впредь будет осуществлять свою деятельность как организация, предоставляющая услуги в подсекторе гидроэнергетики по </w:t>
      </w: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оперативному управлению, эксплуатации и содержанию гидротехнических сооружений.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107. Подсектор гидроэнергетики Таджикистана в перспективе сохранит свой мощный потенциал доходности не только на национальном, но и на региональном уровне. Для всесторонней увязки подсектора гидроэнергетики с процессом ИУВР рекомендуется реализация следующих мер: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осуществлениемер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редусмотренных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программах (национальных и региональных), подобных Программе водно-энергетического развития в Центральной Азии;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улучшение координации гидроэнергетики и использования водных ресурсов в других подсекторах в рамках Национального водного совета;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внедрение учёта режима работы гидроэлектростанций в годовых бассейновых планах;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реализация технически и экономически возможных проектов строительства средних и крупных водохранилищ во всех бассейнах рек;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рассмотрение мер по улучшению энергоснабжения в зимние месяцы регионов, обеспечиваемых энергией малых ГЭС, подобно использованию энергосберегающих технологий и дополнительному снабжению электроэнергией таких мест от крупных ГЭС посредством общей электрической сети.</w:t>
      </w:r>
    </w:p>
    <w:p w:rsidR="00DD1BBE" w:rsidRPr="00DD1BBE" w:rsidRDefault="00DD1BBE" w:rsidP="00F3628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5" w:name="A4JV0MONXP"/>
      <w:bookmarkEnd w:id="45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2.1.2.4. Другие организации, предоставляющие услуги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108. Промышленные предприятия снабжаются водой в основном посредством использования собственных внутренних ресурсов или специализированных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водообеспечивающих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109. Подсектор рыбоводства по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водообеспечению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сотрудничает с АМИ ПРТ, МЭВР РТ и расходы, связанные с этим, осуществляет за счёт собственных средств.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110.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Водообеспечение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охране окружающей среды будет осуществляться КООС ПРТ во взаимодействии с министерствами, государственными и негосударственными организациями, а также негосударственными организациями, связанными с гражданским обществом.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111.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воды в рекреационных учреждениях будет осуществляться за счёт собственных средств соответствующими туристическими органами, в том </w:t>
      </w: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числе туристическими компаниями и/или туристическими представительствами во взаимодействии с государственными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водоподающими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регулирующими вопросы использования и охраны вод учреждениями.</w:t>
      </w:r>
      <w:proofErr w:type="gramEnd"/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112. Организации-поставщики воды, действуя в соответствии с современными принципами, ориентированными на потребителей, в соответствующих случаях будут осуществлять полное покрытие затрат на основе принципа "потребитель и загрязнитель платит".</w:t>
      </w:r>
    </w:p>
    <w:p w:rsidR="00DD1BBE" w:rsidRPr="00DD1BBE" w:rsidRDefault="00DD1BBE" w:rsidP="00F3628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6" w:name="A4JV0MOWLQ"/>
      <w:bookmarkEnd w:id="46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proofErr w:type="gramStart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  <w:proofErr w:type="gramEnd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ТРУКТУРЫ ИУВР НА УРОВНЕ БАССЕЙНОВ И ПОД-БАСССЕЙНОВ</w:t>
      </w:r>
    </w:p>
    <w:p w:rsidR="00DD1BBE" w:rsidRPr="00DD1BBE" w:rsidRDefault="00DD1BBE" w:rsidP="00F3628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7" w:name="A4JV0MP31Y"/>
      <w:bookmarkEnd w:id="47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2.2.1. БАССЕЙНОВЫЕ ОРГАНИЗАЦИИ РЕК (далее - БОР)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113. Речные бассейновые организации создаются при МЭВР РТ для каждого определённого бассейна и в необходимых случаях в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подбассейнах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будут ответственны за вопросы планирования, мониторинга управления водными ресурсами и реализацию бассейнового плана.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114. В связи с этим, при МЭВР РТ будут созданы четыре речные бассейновые организации, в том числе БОР "Сырдарья", БОР "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Кафирниган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", БОР "Вахш", БОР "Пяндж".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115. С учётом географического расположения и обеспечения оперативного управления водными ресурсами, после создания вышеуказанных БОР предусматривается учреждение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подбассеейновых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в пределах Верхне-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Пянджского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Верхне-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Вахшского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Нижне-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Кафирниганского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подбассейнов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бассейне реки Зеравшан.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116. Деятельность БОР в начальные 2-3 года предусматривается в виде рабочих групп в составе Бассейнового диалога рек при поддержке партнёров по развитию, а затем их деятельность будет осуществляться за счёт финансирования из республиканского бюджета (МЭВР РТ).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117. Основными задачами БОР являются: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составление сезонных, среднесрочных и долгосрочных планов использования и охраны водных ресурсов и программ развития речных бассейнов;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надзор за распределением и качеством воды, предложение мер по предупреждению нарушения условий принятых планов;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наблюдение и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предоставления услуг при осуществлении вододеления, дренажа и канализации стоков;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регистрация и хранение списка разрешений на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сброс вод, распространение информации о вододелении заинтересованным организациям;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координация организаций и водопользователей в бассейне и урегулирование споров между ними.</w:t>
      </w:r>
    </w:p>
    <w:p w:rsidR="00DD1BBE" w:rsidRPr="00DD1BBE" w:rsidRDefault="00DD1BBE" w:rsidP="00CD428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8" w:name="A4JV0MQOIP"/>
      <w:bookmarkEnd w:id="48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2.2.2. БАССЕЙНОВЫЕ СОВЕТЫ РЕК (далее - БСР)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118. Бассейновые советы рек, создаваемые во всех четырёх бассейнах (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Сырдарьинский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Кафирниганский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Вахшский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Пянджский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при необходимости на уровне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подбассейнов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составляют представительскую платформу различных партнеров.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119. БСР, имея право доступа к информации, будут участвовать в процессах принятия решений по управлению водными ресурсами. БСР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продвигают интересы всех водопользователей и других заинтересованных сторон и в своём составе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включать и представителей гражданского общества, заинтересованных в управлении водой.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120. Важнейшими задачами БСР являются представление приемлемых предложений по использованию, охране и развитию водных источников, эффективный контроль их использования и охраны. Другими задачами БСР являются: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сбор информации от организаций по распределению, подаче воды и их качеству в рамках годовых планов и представление предложений по их улучшению;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сбор мнений заинтересованных сторон по: (1) управлению и регулированию водных ресурсов; (2) распределению воды (3) качеству воды; (4) качеству услуг и предоставлению их БОР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поддержка в решении споров между водопользователями или их группами и представление предложений по решению споров.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121. Персональный состав БСР можно определить в процессе его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может состоять из представителей различных категорий водопользователей и гражданского общества.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122. Деятельность БСР осуществляется на основе Устава, утверждаемого Советом. БСР может функционировать, как платформа политического диалога по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ИУВР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переход на ИУВР, является долгосрочным процессом.</w:t>
      </w:r>
    </w:p>
    <w:p w:rsidR="00DD1BBE" w:rsidRPr="00DD1BBE" w:rsidRDefault="00DD1BBE" w:rsidP="00CD428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9" w:name="A4JV0MY9FK"/>
      <w:bookmarkEnd w:id="49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2.2.3. АССОЦИАЦИИ ВОДОПОЛЬЗОВАТЕЛЕЙ И ФЕДЕРАЦИИ АВП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123. В соответствии с действующим законодательством Ассоциации водопользователей (АВП) имеют право эксплуатировать и содержать оросительные и дренажные сети на внутрихозяйственном и в некоторых случаях на межхозяйственном уровне. Очень важно, чтобы зоны обслуживания ассоциаций водопользователей и их Федераций совпадали с гидрографическими границами элементов оросительных систем и в необходимых случаях, соответственно были в границах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подбассейнов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1BBE" w:rsidRPr="00DD1BBE" w:rsidRDefault="00DD1BBE" w:rsidP="00CD428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0" w:name="A4JV0MYI6P"/>
      <w:bookmarkEnd w:id="50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СОВЕРШЕНСТВОВАНИЕ ЗАКОНОДАТЕЛЬСТВА В РАМКАХ РЕФОРМЫ ВОДНОГО СЕКТОРА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124. Реформирование водного сектора требует перехода на новые формы управления, создание новых институтов и коренного улучшения действующего законодательства. Без создания устойчивой правовой базы осуществление таких изменений и эффективное проведение реформы водного сектора невозможно. Внесение изменений должно быть скоординировано с соответствующими министерствами и ведомствами.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125. Совершенствование действующего законодательства будет осуществляться посредством внесения изменений и дополнений в существующие законы и нормативные правовые акты, а также разработки новых законов и нормативных правовых актов.</w:t>
      </w:r>
    </w:p>
    <w:p w:rsidR="00DD1BBE" w:rsidRPr="00DD1BBE" w:rsidRDefault="00DD1BBE" w:rsidP="00CD428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1" w:name="A4JV0MYNNM"/>
      <w:bookmarkEnd w:id="51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ИЗМЕНЕНИЯ И ДОПОЛНЕНИЯ В ДЕЙСТВУЮЩЕЕ ЗАКОНОДАТЕЛЬСТВО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126. Для успешного проведения реформы водного сектора необходимо внести изменения и дополнения в следующие законы: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Водный кодекс Республики Таджикистан, изменения и дополнения в части внедрения ИУВР в бассейнах рек и в целях внутреннего поэтапного обеспечения внедрения экономических инструментов оказания водных услуг, конкретного определения видов деятельности государственных организаций, вовлечённых в управление и охрану водных ресурсов, расширения деятельности по охране качества и количества водных ресурсов, особенно подземных и других вод, по другим схожим вопросам; </w:t>
      </w:r>
      <w:proofErr w:type="gramEnd"/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Закон Республики Таджикистан "Об ассоциациях водопользователей", изменения и дополнения в части упорядочения взаимоотношений по созданию федераций АВП, уплаты налогов, прав собственности, порядка определения и процесса сбора средств за услуги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водоподачи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конкретного определения прав самих АВП, регулирования вопросов взаимосвязи прав хозяйственной деятельности АВП с другим законодательством Республики Таджикистан и других схожих вопросов; </w:t>
      </w:r>
      <w:proofErr w:type="gramEnd"/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Закон Республики Таджикистан "О питьевой воде и питьевом водоснабжении", изменения и дополнения в части решения вопросов налогообложения, прав собственности, участия частного сектора в управлении системами водоснабжения, правового регулирования тарифов на оказание услуг, правового регулирования норм и стандартов, порядка регулирования обеспечения качества воды, подаваемой потребителям, конкретизации регулирования прав водопользователей и других вопросов, требующих правового регулирования; </w:t>
      </w:r>
      <w:proofErr w:type="gramEnd"/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внесение изменений и дополнений в соответствующие законы для облегчения применения водного законодательства.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127. При совершенствовании водного законодательства необходимо учитывать передовой международный опыт, адаптируя его в необходимых случаях к конкретным социальным, экономическим условиям и инфраструктуре Таджикистана.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128. Также необходимо внести изменения и дополнения в некоторые нормативные правовые акты, часть из которых приведена ниже: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Положение о полномочиях специально уполномоченных государственных органов по регулированию использования и охране вод, утверждённое постановлением Правительства Республики Таджикистан от 4 февраля 2002года, </w:t>
      </w:r>
      <w:hyperlink r:id="rId19" w:tooltip="Ссылка на Пост. Правительство РТ Об утверждении Положение о разграничении полномочий спец. уполномоченных гос. органов по регул..." w:history="1">
        <w:r w:rsidRPr="00F16B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№39</w:t>
        </w:r>
      </w:hyperlink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связи с произошедшими изменениями, особенно с учетом необходимости перехода на ИУВР, возникла необходимость разработки нового Положения, которое будет содействовать внедрению реформы водного сектора;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Рассмотрение и совершенствование положений о МЭВР РТ, АМИ ПРТ и КВД "ХМК" в части устранения параллелизма функций и их адаптации принципам реформы водного сектора.</w:t>
      </w:r>
    </w:p>
    <w:p w:rsidR="00DD1BBE" w:rsidRPr="00DD1BBE" w:rsidRDefault="00DD1BBE" w:rsidP="00CD428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2" w:name="A4JV0N2G9D"/>
      <w:bookmarkEnd w:id="52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РАЗРАБОТКА НОВЫХ ЗАКОНОВ И НОРМАТИВНЫХ ПРАВОВЫХ АКТОВ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129. Разработка новых законов и других нормативных правовых актов необходима для успешного осуществления реформы водного сектора.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130. АМИ ПРТ разработало проект Закона Республики Таджикистан "О мелиорации земель и ирригации", регулирующий отношения в подсекторе ирригации и мелиорации. Принятие указанного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 сыграет важную роль в развитии этого подсектора.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131. Предварительный анализ действующего водного законодательства (необходимость проведения реформы водного сектора, переход на ИУВР и </w:t>
      </w: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внедрение управления в бассейнах рек) показывает необходимость разработки проекта нового Водного кодекса Республики Таджикистан.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132. Создание новых институтов на уровне бассейнов 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подбассейнов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необходимость разработки и утверждения положений (уставов) бассейновых организаций рек (БОР), бассейновых советов рек, также других актов, регулирующих взаимоотношения этих организаций с водопользователями и другими заинтересованными сторонами.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133. В случае согласования вопроса о ликвидации существующего Координационного совета при Правительстве Республики Таджикистан по водно-энергетическим вопросам, возникнет необходимость разработки и утверждения Положения (Устава) Национального водного совета. </w:t>
      </w:r>
    </w:p>
    <w:p w:rsidR="00DD1BBE" w:rsidRPr="00DD1BBE" w:rsidRDefault="00DD1BBE" w:rsidP="00CD42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3" w:name="A4JV0N2WDT"/>
      <w:bookmarkEnd w:id="53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СРЕДСТВА ПОДДЕРЖКИ ВНЕДРЕНИЯ РЕФОРМЫ В ВОДНОМ СЕКТОРЕ</w:t>
      </w:r>
    </w:p>
    <w:p w:rsidR="00DD1BBE" w:rsidRPr="00DD1BBE" w:rsidRDefault="00DD1BBE" w:rsidP="00CD428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4" w:name="A4JV0N52XQ"/>
      <w:bookmarkEnd w:id="54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ОБЩАЯ ИНФОРМАЦИЯ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134. Хотя совершенствование системы управления, переход на ИУВР в пределах бассейнов рек для будущего развития национальной экономики и повышения уровня жизни народа являются основными целями реформы водного сектора, без реализации дополнительных мер поддержки трудно будет обеспечить успех реформы в водном секторе. Средства поддержки реформы охватывают различные аспекты управления водными ресурсами и для целей настоящей реформы необходимо осуществление следующих мер: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укрепление потенциала ответственных организаций и водопользователей;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создание базы данных и информационной системы ИУВР;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международное сотрудничество в области водных ресурсов; 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участие водопользователей и гражданского сообщества в процессе использования и охраны водных ресурсов; 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партнеров по развитию и доноров в реализации программы реформ.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135. Реализация вышеуказанных средств поддержки требует высокую квалификацию участников в осуществлении намеченных мер, современного офисного и контрольно-измерительного оборудования. Поэтому большинство этих мер должны быть осуществлены при поддержке партнеров по развитию и в сотрудничестве с высококвалифицированными международными экспертами.</w:t>
      </w:r>
    </w:p>
    <w:p w:rsidR="00DD1BBE" w:rsidRPr="00DD1BBE" w:rsidRDefault="00DD1BBE" w:rsidP="00CD428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5" w:name="A4JV0N9V8V"/>
      <w:bookmarkEnd w:id="55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УКРЕПЛЕНИЕ ПОТЕНЦИАЛА ОРГАНИЗАЦИЙ ОТВЕТСТВЕННЫХ ЗА УПРАВЛЕНИЕ </w:t>
      </w:r>
      <w:proofErr w:type="gramStart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ВОДНЫМИ</w:t>
      </w:r>
      <w:proofErr w:type="gramEnd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РЕСУРСАМИИ ВОДОПОЛЬЗОВАТЕЛЕЙ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136.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укрепления потенциала организаций, ответственных за управление водными ресурсами, и водопользователей в рамках реформы водного сектора необходимо реализовать различные меры обучения с нижнего, полевого уровня, до работников и руководства ответственных организаций верхнего уровня, организовать выездные программы обучения для ознакомления с передовым международным опытом в области использования и охраны водных ресурсов, оснастить ответственные организации и обеспечить водопользователей современным офисным и измерительным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оборудованием, средствами связи, компьютерными моделями анализа данных и гидрологических вычислений, распределения воды, расчета гидротехнических сооружений. В ходе реформы должны быть реализованы множество других подобных мер.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137. Организация и проведение научно-исследовательских работ в настоящее время необходимых для развития водного сектора является одной из приоритетных отраслевых задач. В ходе реализации реформы необходимо уделять большое значение отраслевым научно-исследовательским учреждениям, значительно увеличить финансирование важных для отрасли научно-исследовательских работ по совершенствованию конструкции берегоукрепительных сооружений, внедрению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водосберегающих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улучшению мелиоративного состояния земель, внедрению эффективных методов планирования и управления водными ресурсами.</w:t>
      </w:r>
    </w:p>
    <w:p w:rsidR="00DD1BBE" w:rsidRPr="00DD1BBE" w:rsidRDefault="00DD1BBE" w:rsidP="00CD428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6" w:name="A4JV0NAN6R"/>
      <w:bookmarkEnd w:id="56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БАЗА ДАННЫХ И ИНФОРМАЦИОННАЯ СИСТЕМА ИУВР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138. База данных является основным требованием управления различными видами инфраструктуры и разнообразными водопользователями. Использование водных ресурсов, управление и эффективное содержание инфраструктуры являются важными стратегическими и комплексными задачами.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139. Информация о водных ресурсах, о техническом состоянии водной инфраструктуры, её стоимости имеется в разнообразном виде в различных министерствах и ведомствах. Некоторые виды информации имеются только в конкретных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проектах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при завершении проектов, как правило, полностью утрачиваются. Формат информации также разнообразен, начиная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печатной и до цифровой.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140. Поэтому создание единой информационной системы, приемлемой для эффективного использования, будет необходимой поддержкой проведения реформы водного сектора.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141. Должна быть создана база данных и информационная система с межведомственным порталом с различными уровнями доступа для разных пользователей. Общедоступные данные и информация должны быть размещены на специальных сайтах интернета. Создание базы данных и информационной системы ИУВР объединит 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взаимоувяжет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базы данных различных реализованных и будущих проектов, связанных с водным сектором.</w:t>
      </w:r>
    </w:p>
    <w:p w:rsidR="00DD1BBE" w:rsidRPr="00DD1BBE" w:rsidRDefault="00DD1BBE" w:rsidP="00CD428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7" w:name="A4JV0NAUMQ"/>
      <w:bookmarkEnd w:id="57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МЕЖДУНАРОДНОЕ СОТРУДНИЧЕСТВО В ВОДНОМ СЕКТОРЕ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142. Улучшение использования водных ресурсов трансграничных рек требует тесного сотрудничества между соседними странами. Поэтому сотрудничество и интеграция между соседними прибрежными странами будет играть важную роль в обеспечении устойчивого водопользования для будущих поколений.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143. Республика Таджикистан является основным инициатором Международного года пресной воды (2003) и Международного десятилетия действий "Вода для жизни" (2005-2015), а также Международного года водного сотрудничества (2013). Соответственно страна очень заинтересована в своевременной реализации водной программы ООН и соответствующих практических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мерпо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скорейшему преодолению множества проблем, связанных с управлением водных ресурсов.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144. Республика Таджикистан является одним из основателей и активным членом Международного фонда спасения Арала (далее - МФСА), Межгосударственной комиссии по устойчивому развитию (далее - МКУР) и Межгосударственной координационной водохозяйственной комиссии Центральной Азии (далее - МКВК). Исходя из этого, Республика Таджикистан должна рационально использовать имеющиеся в её распоряжении водные ресурсы с учётом интересов прибрежных стран.</w:t>
      </w:r>
    </w:p>
    <w:p w:rsidR="00DD1BBE" w:rsidRPr="00DD1BBE" w:rsidRDefault="00DD1BBE" w:rsidP="00CD428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8" w:name="A4JV0NBEH6"/>
      <w:bookmarkEnd w:id="58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УЧАСТИЕ ПОЛЬЗОВАТ</w:t>
      </w:r>
      <w:r w:rsidR="00CD4288" w:rsidRPr="00F1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ЕЛЕЙ И ГРАЖДАНСКОГО СООБЩЕСТВА</w:t>
      </w:r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ИСПОЛЬЗОВАНИИ И ОХРАНЕ ВОДНЫХ РЕСУРСОВ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145. Будущая система управления водными ресурсами в Республике Таджикистан будет основана на активном участии организаций, водопользователей и частного сектора в формировании политики, стратегий, разработке и реализации программ, а также процессе принятия решений. Участие частного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водного сектора осуществляемое в соответствии с законодательством Республики Таджикистан по государственно - частному партнерству, играет важную роль в его экономической и финансовой устойчивости.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146. Важное значение имеет активное участие гражданского сообщества, как представителей общественности в формировании производственной политики и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 водопользователей в регулировании, рациональном </w:t>
      </w: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устойчивом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ресурсов, содержании водной инфраструктуры, планировании и обеспечении потребностей людей в водных ресурсах в соответствии с установленными нормативами. Поэтому имеется большая потребность в создании и развитии организаций водопользователей (АВП) при государственной и негосударственной поддержке.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147. Для обеспечения активного участия заинтересованных сторон государственные организации используют три ступени взаимодействия. На первой ступени Координационный совет при Правительстве Республики Таджикистан по водно-энергетическим вопросам играет роль трибуны для участия государственных организаций национального уровня. В процессе осуществления реформы водного сектора предусматривается передать нынешние задачи этого Совета национальному водному совету. В нынешних условиях Национальный диалог по водной политике в сфере ИУВР (далее - НПД ИУВР) играет роль трибуны для диалога заинтересованных национальных и зарубежных партнёров.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148. Реализация стратегии реформы водного сектора также предусматривает создание бассейновых советов в бассейнах рек, чтобы и там отраслевые партнёры и заинтересованные гражданские сообщества имели равноправное участие и тесно сотрудничали в процессе планирования и реализации программ регулирования, распределения и использования воды, мониторинга продвижения программ, разрешения споров между водопользователями.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149. На низовых уровнях организации по оказанию услуг (водоснабжение, ирригация и другие) обеспечивают участие водопользователей в планировании и распределении воды, с учетом нужд населения и доступности водных ресурсов.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150. В современных условиях Таджикистана повысилась важность гендерных вопросов в различных секторах экономики, особенно в орошаемом земледелии. В связи с этим, в процессе реформы необходимо и соответственно расширить представительство женщин в управлении водными ресурсами посредством их участия на различных уровнях производства и руководства организациями.</w:t>
      </w:r>
    </w:p>
    <w:p w:rsidR="00DD1BBE" w:rsidRPr="00DD1BBE" w:rsidRDefault="00DD1BBE" w:rsidP="008D5E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9" w:name="A4JV0NBPY4"/>
      <w:bookmarkEnd w:id="59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УЧАСТИЕ ПАРТНЁРОВ ПО РАЗВИТИЮ И ДОНОРОВ В РЕАЛИЗАЦИИ ПРОГРАММЫ РЕФОРМ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151. Реализация Программы реформы водного сектора помимо поддержки Правительства Республики Таджикистан нуждается ещё и в поддержке партнёров по развитию, внутренних и международных инвесторов. Необходима техническая помощь для привлечения квалифицированных национальных и международных специалистов для формирования политики, программ и стратегий, совершенствования водного законодательства, улучшения структуры </w:t>
      </w: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водохозяйственных организаций, повышения потенциала их работников и водопользователей, содействующих повышению эффективности использования водных ресурсов.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152. Предусматривается также привлечение сре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реабилитации и развития водной инфраструктуры, включая на самые первостепенные нужды для проведения водной реформы. При составлении Программы реформы водного сектора был использован потенциал партнёров по развитию и есть уверенность, что они продолжат своё активное участие также в реализации реформы водного сектора. </w:t>
      </w:r>
    </w:p>
    <w:p w:rsidR="00DD1BBE" w:rsidRPr="00DD1BBE" w:rsidRDefault="00DD1BBE" w:rsidP="008D5E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0" w:name="A4JV0NDXK7"/>
      <w:bookmarkEnd w:id="60"/>
      <w:r w:rsidRPr="00DD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ФИНАНСИРОВАНИЕ РЕФОРМЫ ВОДНОГО СЕКТОРА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153. Финансирование реформы водного сектора главным образом будет осуществляться из двух источников: (1) за счет централизованного бюджета соответствующих министерств и ведомств, и (2) финансирование за счет партнеров по развитию.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154. Реформа водного сектора в основном будет поддерживаться международными организациями и имеет важное политическое значение для партнеров по развитию. Они в обосновывающей части проектов связанных с водой, реформу водного сектора приводят в качестве одного из положительных факторов финансирования. Основными партнерами по развитию Таджикистана в настоящее время в числе других являются следующие организации: Всемирный банк (ВБ), Азиатский банк развития (АБР), Швейцарская организация по развитию и сотрудничеству (SDC), Европейский Банк Реконструкции и Развития (ЕБРР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Европейский союз (ЕС), Координационный совет доноров по развитию Таджикистана (DCC), Программа развития ООН (ПРООН). В 2015году Партнеры по развитию осуществляют конкретные проекты, которые предусматривают финансирование восстановления и реконструкции инфраструктур, развитие системы управления, в том числе реформирования водного сектора. Следует отметить, что примерно 99% финансирования реформы водного сектора будет осуществляться в рамках бюджетов конкретных проектов.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155. В Плане финансирования выполнения реформы водного сектора на период 2016-2025, приведенного в приложении, также запланировано финансирование реформы за счет централизованного республиканского бюджета. Такое финансирование будет осуществляться в рамках определенных годовых бюджетов соответствующих министерств и ведомств, в том числе годового бюджета МЭВР.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156. Вновь учреждаемые бассейновые и под</w:t>
      </w:r>
      <w:r w:rsidR="008D5E78" w:rsidRPr="00F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бассейновые организации рек в первой фазе (2016-2018) реформы водного сектора будут поддерживаться </w:t>
      </w: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проектами Партнеров по развитию в виде рабочих групп. </w:t>
      </w:r>
      <w:proofErr w:type="gram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2019года для финансирования деятельности 4 бассейновых организации рек и 4 под</w:t>
      </w:r>
      <w:r w:rsidR="008D5E78" w:rsidRPr="00F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бассейновых организации рек (всего 8 организаций), за счет централизованного республиканского бюджета необходимо будет добавлять в ежегодно утверждаемые бюджеты МЭВР дополнительные 1,681 млн.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157. На основе анализа государственного финансирования определено, что в последние годы в управление водными ресурсами, улучшение мелиоративного состояния земель и орошения, снабжения питьевой водой за счет централизованного республиканского бюджета в 2016-2025годах только в рамках ежегодных бюджетов соответствующих министерств и ведомств будет осуществлено финансирование более чем 200 млн.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Также, в период 2016-2025 годов в водный сектор в рамках проектов партнеров по развитию ожидается финансирование работ на сумму более чем 1,64 млрд.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BBE" w:rsidRPr="00DD1BBE" w:rsidRDefault="00DD1BBE" w:rsidP="00DD1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158. Ожидается, что в период 2020-2025 годов партнеры по развитию продолжат дополнительное финансирование. В период 2019-2025 годов дополнительное финансирование вновь созданных БОР за счет централизованного республиканского бюджета составит около 11,78 млн. </w:t>
      </w:r>
      <w:proofErr w:type="spellStart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DD1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 сравнению лишь менее 0,65% от общего финансирования. Остальное финансирование будет осуществлено партнерами по развитию.</w:t>
      </w:r>
    </w:p>
    <w:p w:rsidR="00097BC8" w:rsidRPr="00F16B0A" w:rsidRDefault="00097BC8" w:rsidP="00097BC8">
      <w:bookmarkStart w:id="61" w:name="_GoBack"/>
      <w:bookmarkEnd w:id="61"/>
    </w:p>
    <w:p w:rsidR="00097BC8" w:rsidRPr="00F16B0A" w:rsidRDefault="00097BC8" w:rsidP="00097BC8"/>
    <w:p w:rsidR="00097BC8" w:rsidRPr="00F16B0A" w:rsidRDefault="00097BC8" w:rsidP="00097BC8"/>
    <w:p w:rsidR="00097BC8" w:rsidRPr="00F16B0A" w:rsidRDefault="00097BC8" w:rsidP="00097BC8"/>
    <w:p w:rsidR="00097BC8" w:rsidRPr="00F16B0A" w:rsidRDefault="00097BC8" w:rsidP="00097BC8"/>
    <w:p w:rsidR="00097BC8" w:rsidRPr="00F16B0A" w:rsidRDefault="00097BC8" w:rsidP="00097BC8"/>
    <w:p w:rsidR="00097BC8" w:rsidRPr="00F16B0A" w:rsidRDefault="00097BC8" w:rsidP="00097BC8"/>
    <w:p w:rsidR="00252565" w:rsidRPr="00F16B0A" w:rsidRDefault="00252565" w:rsidP="00097BC8">
      <w:pPr>
        <w:ind w:firstLine="708"/>
      </w:pPr>
    </w:p>
    <w:p w:rsidR="00097BC8" w:rsidRPr="00F16B0A" w:rsidRDefault="00097BC8" w:rsidP="00097BC8">
      <w:pPr>
        <w:ind w:firstLine="708"/>
      </w:pPr>
    </w:p>
    <w:p w:rsidR="00097BC8" w:rsidRPr="00F16B0A" w:rsidRDefault="00097BC8" w:rsidP="00097BC8">
      <w:pPr>
        <w:ind w:firstLine="708"/>
      </w:pPr>
    </w:p>
    <w:p w:rsidR="00097BC8" w:rsidRPr="00F16B0A" w:rsidRDefault="00097BC8" w:rsidP="00097BC8">
      <w:pPr>
        <w:ind w:firstLine="708"/>
      </w:pPr>
    </w:p>
    <w:p w:rsidR="00762380" w:rsidRDefault="00762380" w:rsidP="00F16B0A">
      <w:pPr>
        <w:jc w:val="right"/>
        <w:rPr>
          <w:rFonts w:ascii="Times New Roman Tj" w:hAnsi="Times New Roman Tj" w:cs="Times New Roman Tj"/>
          <w:sz w:val="28"/>
          <w:szCs w:val="28"/>
        </w:rPr>
        <w:sectPr w:rsidR="00762380" w:rsidSect="00762380">
          <w:pgSz w:w="12240" w:h="15840"/>
          <w:pgMar w:top="1134" w:right="850" w:bottom="1134" w:left="1418" w:header="720" w:footer="720" w:gutter="0"/>
          <w:cols w:space="720"/>
          <w:docGrid w:linePitch="360"/>
        </w:sectPr>
      </w:pPr>
    </w:p>
    <w:p w:rsidR="00F16B0A" w:rsidRPr="00513F4A" w:rsidRDefault="00F16B0A" w:rsidP="00F16B0A">
      <w:pPr>
        <w:jc w:val="right"/>
        <w:rPr>
          <w:rFonts w:ascii="Times New Roman Tj" w:hAnsi="Times New Roman Tj" w:cs="Times New Roman Tj"/>
          <w:sz w:val="28"/>
          <w:szCs w:val="28"/>
        </w:rPr>
      </w:pPr>
      <w:r w:rsidRPr="00513F4A">
        <w:rPr>
          <w:rFonts w:ascii="Times New Roman Tj" w:hAnsi="Times New Roman Tj" w:cs="Times New Roman Tj"/>
          <w:sz w:val="28"/>
          <w:szCs w:val="28"/>
        </w:rPr>
        <w:lastRenderedPageBreak/>
        <w:t>Приложение</w:t>
      </w:r>
    </w:p>
    <w:p w:rsidR="00F16B0A" w:rsidRPr="00513F4A" w:rsidRDefault="00F16B0A" w:rsidP="00F16B0A">
      <w:pPr>
        <w:jc w:val="right"/>
        <w:rPr>
          <w:rFonts w:ascii="Times New Roman Tj" w:hAnsi="Times New Roman Tj" w:cs="Times New Roman Tj"/>
          <w:sz w:val="28"/>
          <w:szCs w:val="28"/>
        </w:rPr>
      </w:pPr>
    </w:p>
    <w:p w:rsidR="00F16B0A" w:rsidRPr="00513F4A" w:rsidRDefault="00F16B0A" w:rsidP="00F16B0A">
      <w:pPr>
        <w:spacing w:line="240" w:lineRule="auto"/>
        <w:ind w:left="9360" w:right="-23"/>
        <w:jc w:val="right"/>
        <w:rPr>
          <w:rFonts w:ascii="Times New Roman Tj" w:hAnsi="Times New Roman Tj" w:cs="Times New Roman Tj"/>
          <w:sz w:val="28"/>
          <w:szCs w:val="28"/>
          <w:lang w:eastAsia="en-GB"/>
        </w:rPr>
      </w:pPr>
      <w:bookmarkStart w:id="62" w:name="RANGE_A1_P46"/>
      <w:r w:rsidRPr="00513F4A">
        <w:rPr>
          <w:rFonts w:ascii="Times New Roman Tj" w:hAnsi="Times New Roman Tj" w:cs="Times New Roman Tj"/>
          <w:sz w:val="28"/>
          <w:szCs w:val="28"/>
          <w:lang w:eastAsia="en-GB"/>
        </w:rPr>
        <w:t>Утвержден</w:t>
      </w:r>
      <w:r>
        <w:rPr>
          <w:rFonts w:ascii="Times New Roman Tj" w:hAnsi="Times New Roman Tj" w:cs="Times New Roman Tj"/>
          <w:sz w:val="28"/>
          <w:szCs w:val="28"/>
          <w:lang w:eastAsia="en-GB"/>
        </w:rPr>
        <w:t>о</w:t>
      </w:r>
      <w:r w:rsidRPr="00513F4A">
        <w:rPr>
          <w:rFonts w:ascii="Times New Roman Tj" w:hAnsi="Times New Roman Tj" w:cs="Times New Roman Tj"/>
          <w:sz w:val="28"/>
          <w:szCs w:val="28"/>
          <w:lang w:eastAsia="en-GB"/>
        </w:rPr>
        <w:t xml:space="preserve"> постановлением   Правительства Республики Таджикистан</w:t>
      </w:r>
    </w:p>
    <w:p w:rsidR="00F16B0A" w:rsidRPr="00513F4A" w:rsidRDefault="00F16B0A" w:rsidP="00F16B0A">
      <w:pPr>
        <w:spacing w:line="240" w:lineRule="auto"/>
        <w:ind w:left="8640" w:right="-23" w:firstLine="720"/>
        <w:rPr>
          <w:rFonts w:ascii="Times New Roman Tj" w:hAnsi="Times New Roman Tj" w:cs="Times New Roman Tj"/>
          <w:sz w:val="28"/>
          <w:szCs w:val="28"/>
          <w:lang w:eastAsia="en-GB"/>
        </w:rPr>
      </w:pPr>
      <w:r>
        <w:rPr>
          <w:rFonts w:ascii="Times New Roman Tj" w:hAnsi="Times New Roman Tj" w:cs="Times New Roman Tj"/>
          <w:sz w:val="28"/>
          <w:szCs w:val="28"/>
          <w:lang w:eastAsia="en-GB"/>
        </w:rPr>
        <w:t xml:space="preserve">от </w:t>
      </w:r>
      <w:r w:rsidRPr="00F16B0A">
        <w:rPr>
          <w:rFonts w:ascii="Times New Roman" w:hAnsi="Times New Roman" w:cs="Times New Roman Tj"/>
          <w:sz w:val="28"/>
          <w:szCs w:val="28"/>
          <w:lang w:eastAsia="en-GB"/>
        </w:rPr>
        <w:t xml:space="preserve">30 </w:t>
      </w:r>
      <w:r>
        <w:rPr>
          <w:rFonts w:ascii="Times New Roman" w:hAnsi="Times New Roman" w:cs="Times New Roman Tj"/>
          <w:sz w:val="28"/>
          <w:szCs w:val="28"/>
          <w:lang w:eastAsia="en-GB"/>
        </w:rPr>
        <w:t xml:space="preserve">декабря </w:t>
      </w:r>
      <w:r w:rsidRPr="00513F4A">
        <w:rPr>
          <w:rFonts w:ascii="Times New Roman Tj" w:hAnsi="Times New Roman Tj" w:cs="Times New Roman Tj"/>
          <w:sz w:val="28"/>
          <w:szCs w:val="28"/>
          <w:lang w:eastAsia="en-GB"/>
        </w:rPr>
        <w:t>2015 года, №___</w:t>
      </w:r>
    </w:p>
    <w:bookmarkEnd w:id="62"/>
    <w:p w:rsidR="00F16B0A" w:rsidRPr="00513F4A" w:rsidRDefault="00F16B0A" w:rsidP="00F16B0A">
      <w:pPr>
        <w:spacing w:before="240" w:line="240" w:lineRule="auto"/>
        <w:rPr>
          <w:rFonts w:ascii="Times New Roman Tj" w:hAnsi="Times New Roman Tj" w:cs="Times New Roman Tj"/>
          <w:color w:val="000000"/>
          <w:sz w:val="28"/>
          <w:szCs w:val="28"/>
          <w:lang w:val="tg-Cyrl-TJ"/>
        </w:rPr>
      </w:pPr>
      <w:r w:rsidRPr="00513F4A">
        <w:rPr>
          <w:rFonts w:ascii="Times New Roman Tj" w:hAnsi="Times New Roman Tj" w:cs="Times New Roman Tj"/>
          <w:color w:val="000000"/>
          <w:sz w:val="28"/>
          <w:szCs w:val="28"/>
        </w:rPr>
        <w:t>План мероприятий по реализации реформы водного сектора в Республике Таджикистан в 2016-2025годах</w:t>
      </w:r>
    </w:p>
    <w:p w:rsidR="00F16B0A" w:rsidRPr="00A61F24" w:rsidRDefault="00F16B0A" w:rsidP="00F16B0A">
      <w:pPr>
        <w:jc w:val="right"/>
        <w:rPr>
          <w:rFonts w:ascii="Times New Roman Tj" w:hAnsi="Times New Roman Tj" w:cs="Times New Roman Tj"/>
          <w:sz w:val="28"/>
          <w:szCs w:val="28"/>
        </w:rPr>
      </w:pPr>
      <w:r>
        <w:rPr>
          <w:rFonts w:ascii="Times New Roman Tj" w:hAnsi="Times New Roman Tj" w:cs="Times New Roman Tj"/>
          <w:color w:val="000000"/>
          <w:sz w:val="28"/>
          <w:szCs w:val="28"/>
        </w:rPr>
        <w:t>т</w:t>
      </w:r>
      <w:r w:rsidRPr="00513F4A">
        <w:rPr>
          <w:rFonts w:ascii="Times New Roman Tj" w:hAnsi="Times New Roman Tj" w:cs="Times New Roman Tj"/>
          <w:color w:val="000000"/>
          <w:sz w:val="28"/>
          <w:szCs w:val="28"/>
        </w:rPr>
        <w:t>ыс</w:t>
      </w:r>
      <w:r>
        <w:rPr>
          <w:rFonts w:ascii="Times New Roman Tj" w:hAnsi="Times New Roman Tj" w:cs="Times New Roman Tj"/>
          <w:color w:val="000000"/>
          <w:sz w:val="28"/>
          <w:szCs w:val="28"/>
        </w:rPr>
        <w:t>.</w:t>
      </w:r>
      <w:r w:rsidRPr="00513F4A">
        <w:rPr>
          <w:rFonts w:ascii="Times New Roman Tj" w:hAnsi="Times New Roman Tj" w:cs="Times New Roman Tj"/>
          <w:color w:val="000000"/>
          <w:sz w:val="28"/>
          <w:szCs w:val="28"/>
        </w:rPr>
        <w:t xml:space="preserve"> </w:t>
      </w:r>
      <w:proofErr w:type="spellStart"/>
      <w:r w:rsidRPr="00513F4A">
        <w:rPr>
          <w:rFonts w:ascii="Times New Roman Tj" w:hAnsi="Times New Roman Tj" w:cs="Times New Roman Tj"/>
          <w:color w:val="000000"/>
          <w:sz w:val="28"/>
          <w:szCs w:val="28"/>
        </w:rPr>
        <w:t>сомони</w:t>
      </w:r>
      <w:proofErr w:type="spellEnd"/>
    </w:p>
    <w:tbl>
      <w:tblPr>
        <w:tblW w:w="15128" w:type="dxa"/>
        <w:jc w:val="center"/>
        <w:tblLayout w:type="fixed"/>
        <w:tblLook w:val="00A0" w:firstRow="1" w:lastRow="0" w:firstColumn="1" w:lastColumn="0" w:noHBand="0" w:noVBand="0"/>
      </w:tblPr>
      <w:tblGrid>
        <w:gridCol w:w="628"/>
        <w:gridCol w:w="2985"/>
        <w:gridCol w:w="1122"/>
        <w:gridCol w:w="689"/>
        <w:gridCol w:w="746"/>
        <w:gridCol w:w="745"/>
        <w:gridCol w:w="745"/>
        <w:gridCol w:w="745"/>
        <w:gridCol w:w="745"/>
        <w:gridCol w:w="745"/>
        <w:gridCol w:w="745"/>
        <w:gridCol w:w="745"/>
        <w:gridCol w:w="745"/>
        <w:gridCol w:w="1050"/>
        <w:gridCol w:w="992"/>
        <w:gridCol w:w="956"/>
      </w:tblGrid>
      <w:tr w:rsidR="00F16B0A" w:rsidRPr="000F03BB" w:rsidTr="009778EA">
        <w:trPr>
          <w:trHeight w:val="392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6B0A" w:rsidRPr="00A61F24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A61F24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6B0A" w:rsidRPr="00A61F24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Действия</w:t>
            </w:r>
            <w:r w:rsidRPr="00A61F24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/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6B0A" w:rsidRPr="00A61F24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-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нитель</w:t>
            </w:r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-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ный</w:t>
            </w:r>
            <w:proofErr w:type="spell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орган</w:t>
            </w:r>
          </w:p>
        </w:tc>
        <w:tc>
          <w:tcPr>
            <w:tcW w:w="73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тра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-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зован</w:t>
            </w:r>
            <w:proofErr w:type="spellEnd"/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-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ный</w:t>
            </w:r>
            <w:proofErr w:type="spell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респуб</w:t>
            </w:r>
            <w:proofErr w:type="spell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б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юд</w:t>
            </w:r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-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жет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proofErr w:type="gram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Парт-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неры</w:t>
            </w:r>
            <w:proofErr w:type="spellEnd"/>
            <w:proofErr w:type="gram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-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тию</w:t>
            </w:r>
            <w:proofErr w:type="spellEnd"/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A61F24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Всего</w:t>
            </w:r>
          </w:p>
        </w:tc>
      </w:tr>
      <w:tr w:rsidR="00F16B0A" w:rsidRPr="000F03BB" w:rsidTr="009778EA">
        <w:trPr>
          <w:trHeight w:val="1184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6B0A" w:rsidRPr="00A61F24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6B0A" w:rsidRPr="00A61F24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6B0A" w:rsidRPr="00A61F24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0F03BB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</w:rPr>
            </w:pPr>
            <w:r w:rsidRPr="00513F4A">
              <w:rPr>
                <w:rFonts w:ascii="Times New Roman Tj" w:hAnsi="Times New Roman Tj" w:cs="Times New Roman Tj"/>
                <w:color w:val="000000"/>
              </w:rPr>
              <w:t>20</w:t>
            </w:r>
            <w:r w:rsidRPr="000F03BB">
              <w:rPr>
                <w:rFonts w:ascii="Times New Roman Tj" w:hAnsi="Times New Roman Tj" w:cs="Times New Roman Tj"/>
                <w:color w:val="000000"/>
              </w:rPr>
              <w:t>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0F03BB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</w:rPr>
            </w:pPr>
            <w:r w:rsidRPr="00513F4A">
              <w:rPr>
                <w:rFonts w:ascii="Times New Roman Tj" w:hAnsi="Times New Roman Tj" w:cs="Times New Roman Tj"/>
                <w:color w:val="000000"/>
              </w:rPr>
              <w:t>20</w:t>
            </w:r>
            <w:r w:rsidRPr="000F03BB">
              <w:rPr>
                <w:rFonts w:ascii="Times New Roman Tj" w:hAnsi="Times New Roman Tj" w:cs="Times New Roman Tj"/>
                <w:color w:val="000000"/>
              </w:rPr>
              <w:t>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0F03BB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</w:rPr>
            </w:pPr>
            <w:r w:rsidRPr="00513F4A">
              <w:rPr>
                <w:rFonts w:ascii="Times New Roman Tj" w:hAnsi="Times New Roman Tj" w:cs="Times New Roman Tj"/>
                <w:color w:val="000000"/>
              </w:rPr>
              <w:t>20</w:t>
            </w:r>
            <w:r w:rsidRPr="000F03BB">
              <w:rPr>
                <w:rFonts w:ascii="Times New Roman Tj" w:hAnsi="Times New Roman Tj" w:cs="Times New Roman Tj"/>
                <w:color w:val="000000"/>
              </w:rPr>
              <w:t>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0F03BB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</w:rPr>
            </w:pPr>
            <w:r w:rsidRPr="00513F4A">
              <w:rPr>
                <w:rFonts w:ascii="Times New Roman Tj" w:hAnsi="Times New Roman Tj" w:cs="Times New Roman Tj"/>
                <w:color w:val="000000"/>
              </w:rPr>
              <w:t>20</w:t>
            </w:r>
            <w:r w:rsidRPr="000F03BB">
              <w:rPr>
                <w:rFonts w:ascii="Times New Roman Tj" w:hAnsi="Times New Roman Tj" w:cs="Times New Roman Tj"/>
                <w:color w:val="000000"/>
              </w:rPr>
              <w:t>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0F03BB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</w:rPr>
            </w:pPr>
            <w:r w:rsidRPr="00513F4A">
              <w:rPr>
                <w:rFonts w:ascii="Times New Roman Tj" w:hAnsi="Times New Roman Tj" w:cs="Times New Roman Tj"/>
                <w:color w:val="000000"/>
              </w:rPr>
              <w:t>20</w:t>
            </w:r>
            <w:r w:rsidRPr="000F03BB">
              <w:rPr>
                <w:rFonts w:ascii="Times New Roman Tj" w:hAnsi="Times New Roman Tj" w:cs="Times New Roman Tj"/>
                <w:color w:val="000000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0F03BB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</w:rPr>
            </w:pPr>
            <w:r w:rsidRPr="00513F4A">
              <w:rPr>
                <w:rFonts w:ascii="Times New Roman Tj" w:hAnsi="Times New Roman Tj" w:cs="Times New Roman Tj"/>
                <w:color w:val="000000"/>
              </w:rPr>
              <w:t>20</w:t>
            </w:r>
            <w:r w:rsidRPr="000F03BB">
              <w:rPr>
                <w:rFonts w:ascii="Times New Roman Tj" w:hAnsi="Times New Roman Tj" w:cs="Times New Roman Tj"/>
                <w:color w:val="000000"/>
              </w:rPr>
              <w:t>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0F03BB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</w:rPr>
            </w:pPr>
            <w:r w:rsidRPr="00513F4A">
              <w:rPr>
                <w:rFonts w:ascii="Times New Roman Tj" w:hAnsi="Times New Roman Tj" w:cs="Times New Roman Tj"/>
                <w:color w:val="000000"/>
              </w:rPr>
              <w:t>20</w:t>
            </w:r>
            <w:r w:rsidRPr="000F03BB">
              <w:rPr>
                <w:rFonts w:ascii="Times New Roman Tj" w:hAnsi="Times New Roman Tj" w:cs="Times New Roman Tj"/>
                <w:color w:val="000000"/>
              </w:rPr>
              <w:t>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0F03BB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</w:rPr>
            </w:pPr>
            <w:r w:rsidRPr="00513F4A">
              <w:rPr>
                <w:rFonts w:ascii="Times New Roman Tj" w:hAnsi="Times New Roman Tj" w:cs="Times New Roman Tj"/>
                <w:color w:val="000000"/>
              </w:rPr>
              <w:t>20</w:t>
            </w:r>
            <w:r w:rsidRPr="000F03BB">
              <w:rPr>
                <w:rFonts w:ascii="Times New Roman Tj" w:hAnsi="Times New Roman Tj" w:cs="Times New Roman Tj"/>
                <w:color w:val="000000"/>
              </w:rPr>
              <w:t>23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0F03BB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</w:rPr>
            </w:pPr>
            <w:r w:rsidRPr="00513F4A">
              <w:rPr>
                <w:rFonts w:ascii="Times New Roman Tj" w:hAnsi="Times New Roman Tj" w:cs="Times New Roman Tj"/>
                <w:color w:val="000000"/>
              </w:rPr>
              <w:t>20</w:t>
            </w:r>
            <w:r w:rsidRPr="000F03BB">
              <w:rPr>
                <w:rFonts w:ascii="Times New Roman Tj" w:hAnsi="Times New Roman Tj" w:cs="Times New Roman Tj"/>
                <w:color w:val="000000"/>
              </w:rPr>
              <w:t>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0F03BB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</w:rPr>
            </w:pPr>
            <w:r w:rsidRPr="00513F4A">
              <w:rPr>
                <w:rFonts w:ascii="Times New Roman Tj" w:hAnsi="Times New Roman Tj" w:cs="Times New Roman Tj"/>
                <w:color w:val="000000"/>
              </w:rPr>
              <w:t>20</w:t>
            </w:r>
            <w:r w:rsidRPr="000F03BB">
              <w:rPr>
                <w:rFonts w:ascii="Times New Roman Tj" w:hAnsi="Times New Roman Tj" w:cs="Times New Roman Tj"/>
                <w:color w:val="000000"/>
              </w:rPr>
              <w:t>25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0F03BB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0F03BB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0F03BB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6B0A" w:rsidRPr="000F03BB" w:rsidTr="009778EA">
        <w:trPr>
          <w:trHeight w:val="393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16</w:t>
            </w:r>
          </w:p>
        </w:tc>
      </w:tr>
      <w:tr w:rsidR="00F16B0A" w:rsidRPr="00513F4A" w:rsidTr="009778EA">
        <w:trPr>
          <w:trHeight w:val="603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0F03BB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</w:rPr>
              <w:t>Развитие законодательства и Регулирование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16B0A" w:rsidRPr="00513F4A" w:rsidTr="009778EA">
        <w:trPr>
          <w:trHeight w:val="2334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Принятие нового Постановления ПРТ об утверждении 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Положе-ние</w:t>
            </w:r>
            <w:proofErr w:type="spell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об</w:t>
            </w:r>
            <w:proofErr w:type="gram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полномочиях сп</w:t>
            </w:r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ециально </w:t>
            </w:r>
            <w:proofErr w:type="spellStart"/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уполномо-ченных</w:t>
            </w:r>
            <w:proofErr w:type="spellEnd"/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государс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твен-ных</w:t>
            </w:r>
            <w:proofErr w:type="spell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органов по использованию и охране вод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МЭВР, МЮ, АМИ, ХМК, КООС,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90</w:t>
            </w:r>
          </w:p>
        </w:tc>
      </w:tr>
      <w:tr w:rsidR="00F16B0A" w:rsidRPr="00513F4A" w:rsidTr="009778EA">
        <w:trPr>
          <w:trHeight w:val="56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16</w:t>
            </w:r>
          </w:p>
        </w:tc>
      </w:tr>
      <w:tr w:rsidR="00F16B0A" w:rsidRPr="00513F4A" w:rsidTr="009778EA">
        <w:trPr>
          <w:trHeight w:val="208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Анализ и рассмотрение новой редакции Положения или других документов </w:t>
            </w:r>
            <w:proofErr w:type="spellStart"/>
            <w:proofErr w:type="gram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регулиру-ющих</w:t>
            </w:r>
            <w:proofErr w:type="spellEnd"/>
            <w:proofErr w:type="gram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деятельность министерств и ведомств, вовлеченных в управ-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ление</w:t>
            </w:r>
            <w:proofErr w:type="spell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водными ресурсами. </w:t>
            </w:r>
            <w:proofErr w:type="spellStart"/>
            <w:proofErr w:type="gram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Периодичес</w:t>
            </w:r>
            <w:proofErr w:type="spell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-кий</w:t>
            </w:r>
            <w:proofErr w:type="gram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пересмотр данных документов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МЭВР, МЮ, АМИ, ХМК, КООС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 xml:space="preserve">180 </w:t>
            </w:r>
          </w:p>
        </w:tc>
      </w:tr>
      <w:tr w:rsidR="00F16B0A" w:rsidRPr="00513F4A" w:rsidTr="009778EA">
        <w:trPr>
          <w:trHeight w:val="219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Организация и проведение Речного бассейнового диалога по ИУВР в 4 бассейнах (4 заседания в год)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МЭВР, МИОГВ, </w:t>
            </w:r>
            <w:proofErr w:type="spellStart"/>
            <w:proofErr w:type="gram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минис</w:t>
            </w:r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-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терства</w:t>
            </w:r>
            <w:proofErr w:type="spellEnd"/>
            <w:proofErr w:type="gram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и ведомства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1822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1872</w:t>
            </w:r>
          </w:p>
        </w:tc>
      </w:tr>
      <w:tr w:rsidR="00F16B0A" w:rsidRPr="00513F4A" w:rsidTr="009778EA">
        <w:trPr>
          <w:trHeight w:val="1116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Разработка проекта Национальной водной стратегии и представление в Правительство РТ для рассмотрения и приятия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МЭВР, АМИ, ХМК, КООС, АВП,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260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265</w:t>
            </w:r>
          </w:p>
        </w:tc>
      </w:tr>
      <w:tr w:rsidR="00F16B0A" w:rsidRPr="00513F4A" w:rsidTr="009778EA">
        <w:trPr>
          <w:trHeight w:val="128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Анализ и разработка проекта Водного Кодекса РТ в новой редакции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МЭВР, АМИ, ХМК, КООС, АВП</w:t>
            </w:r>
          </w:p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170</w:t>
            </w:r>
          </w:p>
        </w:tc>
      </w:tr>
      <w:tr w:rsidR="00F16B0A" w:rsidRPr="00513F4A" w:rsidTr="009778EA">
        <w:trPr>
          <w:trHeight w:val="70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16</w:t>
            </w:r>
          </w:p>
        </w:tc>
      </w:tr>
      <w:tr w:rsidR="00F16B0A" w:rsidRPr="00513F4A" w:rsidTr="009778EA">
        <w:trPr>
          <w:trHeight w:val="149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Разработка проекта Программы развития мелиорации и ирригации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АМИ, АМИ-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област</w:t>
            </w:r>
            <w:proofErr w:type="spell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. район. АВП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300</w:t>
            </w:r>
          </w:p>
        </w:tc>
      </w:tr>
      <w:tr w:rsidR="00F16B0A" w:rsidRPr="00513F4A" w:rsidTr="009778EA">
        <w:trPr>
          <w:trHeight w:val="1104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Внесение  изменений и дополнений в Закон Республики Таджикистан «Об ассоциациях водопользователей»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АМИ, МЭВР,  АВП, ЗМИВ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F16B0A" w:rsidRPr="00513F4A" w:rsidTr="009778EA">
        <w:trPr>
          <w:trHeight w:val="1603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Анализ хода </w:t>
            </w:r>
            <w:proofErr w:type="spellStart"/>
            <w:proofErr w:type="gram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выполне-ния</w:t>
            </w:r>
            <w:proofErr w:type="spellEnd"/>
            <w:proofErr w:type="gram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Программы 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обеспе-чения</w:t>
            </w:r>
            <w:proofErr w:type="spell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населения РТ чистой питьевой водой и разработка ее новой редакции на период до 2030</w:t>
            </w: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ХМК, МЭВР,  ЗМИВ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500</w:t>
            </w:r>
          </w:p>
        </w:tc>
      </w:tr>
      <w:tr w:rsidR="00F16B0A" w:rsidRPr="00513F4A" w:rsidTr="009778EA">
        <w:trPr>
          <w:trHeight w:val="963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Разработка проекта Закона РТ «О мелиорации и ирригации»</w:t>
            </w: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АМИ, МЭВР, КООС, АВП</w:t>
            </w:r>
          </w:p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130</w:t>
            </w:r>
          </w:p>
        </w:tc>
      </w:tr>
      <w:tr w:rsidR="00F16B0A" w:rsidRPr="00513F4A" w:rsidTr="009778EA">
        <w:trPr>
          <w:trHeight w:val="56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16</w:t>
            </w:r>
          </w:p>
        </w:tc>
      </w:tr>
      <w:tr w:rsidR="00F16B0A" w:rsidRPr="00513F4A" w:rsidTr="009778EA">
        <w:trPr>
          <w:trHeight w:val="173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Анализ и разработка предложений по внесению изменений и дополнений в Закон РТ «О питьевой воде»</w:t>
            </w: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ХМК, МЭВР,  КООС, МИОГВ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130</w:t>
            </w:r>
          </w:p>
        </w:tc>
      </w:tr>
      <w:tr w:rsidR="00F16B0A" w:rsidRPr="00513F4A" w:rsidTr="009778EA">
        <w:trPr>
          <w:trHeight w:val="148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Разработка Программы  восстановления и развития инфраструктуры водоснабжения  промышленных предприятий и оборудование их современными водоизмерителями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МПНТ, МЭВР, МИОГВ горо</w:t>
            </w:r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-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дов, собстве</w:t>
            </w:r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-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нники , КООС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140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210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210</w:t>
            </w:r>
          </w:p>
        </w:tc>
      </w:tr>
      <w:tr w:rsidR="00F16B0A" w:rsidRPr="00513F4A" w:rsidTr="009778EA">
        <w:trPr>
          <w:trHeight w:val="148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12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Разработка долгосроч-ного бассейнового плана использования и охраны водных ресрсов в 4 бассейнах рек, их периодическое обновление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МЭВР, БОР,  ЗМИВ, КСВЭ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5000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right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5000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10000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10100</w:t>
            </w:r>
          </w:p>
        </w:tc>
      </w:tr>
      <w:tr w:rsidR="00F16B0A" w:rsidRPr="00513F4A" w:rsidTr="009778EA">
        <w:trPr>
          <w:trHeight w:val="6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Разработка сезонных и годовых планов </w:t>
            </w:r>
            <w:proofErr w:type="gram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распре-деления</w:t>
            </w:r>
            <w:proofErr w:type="gram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и управления водными ресурсами в бассейнах рек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МЭВР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БОР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 xml:space="preserve">,  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ЗМИВ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2060</w:t>
            </w:r>
          </w:p>
        </w:tc>
      </w:tr>
      <w:tr w:rsidR="00F16B0A" w:rsidRPr="00513F4A" w:rsidTr="009778EA">
        <w:trPr>
          <w:trHeight w:val="56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16</w:t>
            </w:r>
          </w:p>
        </w:tc>
      </w:tr>
      <w:tr w:rsidR="00F16B0A" w:rsidRPr="00513F4A" w:rsidTr="009778EA">
        <w:trPr>
          <w:trHeight w:val="160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proofErr w:type="gram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Разработка порядка и руководства по пере-даче в баланс АВП или передача прав управ-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ления</w:t>
            </w:r>
            <w:proofErr w:type="spell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ирригационной и дренажной с</w:t>
            </w:r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ети треть-его порядка (</w:t>
            </w:r>
            <w:proofErr w:type="spellStart"/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внутрихоз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-яйственной</w:t>
            </w:r>
            <w:proofErr w:type="spell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 и другой связанной инфраструктуры</w:t>
            </w:r>
            <w:proofErr w:type="gramEnd"/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 xml:space="preserve">АМИ, 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br/>
              <w:t>АВП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130</w:t>
            </w:r>
          </w:p>
        </w:tc>
      </w:tr>
      <w:tr w:rsidR="00F16B0A" w:rsidRPr="00513F4A" w:rsidTr="009778EA">
        <w:trPr>
          <w:trHeight w:val="1907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15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Изучение экономичес-кого состояния и разработка рекомен-даций по повышению финансово-экономи-ческой устойчивости организаций, оказыва-ющих услуги водопо-дачи в водном секторе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МЭВР, АМИ, ХМК, КООС, АВП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432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432</w:t>
            </w:r>
          </w:p>
        </w:tc>
      </w:tr>
      <w:tr w:rsidR="00F16B0A" w:rsidRPr="00513F4A" w:rsidTr="009778EA">
        <w:trPr>
          <w:trHeight w:val="2899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Разработка новой методики определения тарифов услуг </w:t>
            </w:r>
            <w:proofErr w:type="spellStart"/>
            <w:proofErr w:type="gram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ирри-гации</w:t>
            </w:r>
            <w:proofErr w:type="spellEnd"/>
            <w:proofErr w:type="gram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и питьевого водоснабжения, 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позвол</w:t>
            </w:r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я-ющий</w:t>
            </w:r>
            <w:proofErr w:type="spellEnd"/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полное покры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тие затрат и развитие данных подсекторов, представление для утверждения в ПРТ</w:t>
            </w: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МЭВР, АМИ, ХМК, МФ АМС, АВП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280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280</w:t>
            </w:r>
          </w:p>
        </w:tc>
      </w:tr>
      <w:tr w:rsidR="00F16B0A" w:rsidRPr="00513F4A" w:rsidTr="009778EA">
        <w:trPr>
          <w:trHeight w:val="566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16</w:t>
            </w:r>
          </w:p>
        </w:tc>
      </w:tr>
      <w:tr w:rsidR="00F16B0A" w:rsidRPr="00513F4A" w:rsidTr="009778EA">
        <w:trPr>
          <w:trHeight w:val="829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Разработка проекта других правовых актов водного сектора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МЭВР, ЗМИВ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F16B0A" w:rsidRPr="00513F4A" w:rsidTr="009778EA">
        <w:trPr>
          <w:trHeight w:val="99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Разработка проектов других нормативных и регулирующих документов водного сектора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МЭВР, ЗМИВ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150</w:t>
            </w:r>
          </w:p>
        </w:tc>
      </w:tr>
      <w:tr w:rsidR="00F16B0A" w:rsidRPr="00513F4A" w:rsidTr="009778EA">
        <w:trPr>
          <w:trHeight w:val="42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</w:rPr>
              <w:t>Институциональное развитие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16B0A" w:rsidRPr="00513F4A" w:rsidTr="009778EA">
        <w:trPr>
          <w:trHeight w:val="1474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19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Учреждение 4 рабочих групп бассейна реки и поддержка их деятельности в рамках проектов парнеров по развитию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 xml:space="preserve">МЭВР, 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МИОГВ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1092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1092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1092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3276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3276</w:t>
            </w:r>
          </w:p>
        </w:tc>
      </w:tr>
      <w:tr w:rsidR="00F16B0A" w:rsidRPr="00513F4A" w:rsidTr="009778EA">
        <w:trPr>
          <w:trHeight w:val="2246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Предоставление 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офисно-го</w:t>
            </w:r>
            <w:proofErr w:type="spell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помещения 4 БОР  и 4 ПБОР и обеспечение их офисным оборудованием (компьютер, принтер и другие принадлежности) и </w:t>
            </w:r>
            <w:proofErr w:type="gram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служебными</w:t>
            </w:r>
            <w:proofErr w:type="gram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автомо-билями</w:t>
            </w:r>
            <w:proofErr w:type="spell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до конца 2018года и их бюджетное финансирование с 2019года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 xml:space="preserve">МЭВР, 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МИОГВ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2600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2600</w:t>
            </w:r>
          </w:p>
        </w:tc>
      </w:tr>
      <w:tr w:rsidR="00F16B0A" w:rsidRPr="00513F4A" w:rsidTr="009778EA">
        <w:trPr>
          <w:trHeight w:val="282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proofErr w:type="gram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Постоянное</w:t>
            </w:r>
            <w:proofErr w:type="gram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финансиро-вание</w:t>
            </w:r>
            <w:proofErr w:type="spell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4 БОР и 4 ПБОР за счет государственного бюджета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 xml:space="preserve">МЭВР, МФ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1681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1681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1681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1681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1681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1681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11767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11767</w:t>
            </w:r>
          </w:p>
        </w:tc>
      </w:tr>
      <w:tr w:rsidR="00F16B0A" w:rsidRPr="00513F4A" w:rsidTr="009778EA">
        <w:trPr>
          <w:trHeight w:val="42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16</w:t>
            </w:r>
          </w:p>
        </w:tc>
      </w:tr>
      <w:tr w:rsidR="00F16B0A" w:rsidRPr="00513F4A" w:rsidTr="009778EA">
        <w:trPr>
          <w:trHeight w:val="127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Учреждение  </w:t>
            </w:r>
            <w:proofErr w:type="gram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Бассейн-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ового</w:t>
            </w:r>
            <w:proofErr w:type="spellEnd"/>
            <w:proofErr w:type="gram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совета реки (БСР) в 4 бассейнах и поддержка их деятельности со стороны партнеров по развитию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ind w:left="-108" w:right="-120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МЭВР, БОР, </w:t>
            </w:r>
            <w:proofErr w:type="spellStart"/>
            <w:proofErr w:type="gram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министе</w:t>
            </w:r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-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рства</w:t>
            </w:r>
            <w:proofErr w:type="spellEnd"/>
            <w:proofErr w:type="gram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ведомстваКСВЭ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312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312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312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312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312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312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312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2184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2184</w:t>
            </w:r>
          </w:p>
        </w:tc>
      </w:tr>
      <w:tr w:rsidR="00F16B0A" w:rsidRPr="00513F4A" w:rsidTr="009778EA">
        <w:trPr>
          <w:trHeight w:val="764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lastRenderedPageBreak/>
              <w:t>23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Усиление существующих АВП и учреждение новых АВП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 xml:space="preserve">АМИ, 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МИОГВ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5330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29315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31200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16575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4225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86645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86895</w:t>
            </w:r>
          </w:p>
        </w:tc>
      </w:tr>
      <w:tr w:rsidR="00F16B0A" w:rsidRPr="00513F4A" w:rsidTr="009778EA">
        <w:trPr>
          <w:trHeight w:val="1116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Перевод деятельности АВП от границ 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джамоатов</w:t>
            </w:r>
            <w:proofErr w:type="spell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и районов в гидрографические границы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 xml:space="preserve">АМИ,  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МИОГВ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260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260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28535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22230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sz w:val="20"/>
                <w:szCs w:val="2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sz w:val="20"/>
                <w:szCs w:val="2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sz w:val="20"/>
                <w:szCs w:val="2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sz w:val="20"/>
                <w:szCs w:val="2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sz w:val="20"/>
                <w:szCs w:val="2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sz w:val="20"/>
                <w:szCs w:val="2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0"/>
                <w:szCs w:val="20"/>
                <w:lang w:val="en-US"/>
              </w:rPr>
              <w:t>51350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sz w:val="20"/>
                <w:szCs w:val="2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0"/>
                <w:szCs w:val="20"/>
                <w:lang w:val="en-US"/>
              </w:rPr>
              <w:t>51350</w:t>
            </w:r>
          </w:p>
        </w:tc>
      </w:tr>
      <w:tr w:rsidR="00F16B0A" w:rsidRPr="00513F4A" w:rsidTr="009778EA">
        <w:trPr>
          <w:trHeight w:val="48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</w:rPr>
            </w:pPr>
          </w:p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</w:rPr>
              <w:t>Восстановление инфраструктуры</w:t>
            </w:r>
          </w:p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16B0A" w:rsidRPr="00513F4A" w:rsidTr="009778EA">
        <w:trPr>
          <w:trHeight w:val="1424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Инвентаризация основных фондов ирригации и дренажа, особенно тех, которые будут переданы АВП</w:t>
            </w: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АМИ, АВП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1400</w:t>
            </w:r>
          </w:p>
        </w:tc>
      </w:tr>
      <w:tr w:rsidR="00F16B0A" w:rsidRPr="00513F4A" w:rsidTr="009778EA">
        <w:trPr>
          <w:trHeight w:val="148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Разработка Плана финансирования </w:t>
            </w:r>
            <w:proofErr w:type="spellStart"/>
            <w:proofErr w:type="gram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восста-новления</w:t>
            </w:r>
            <w:proofErr w:type="spellEnd"/>
            <w:proofErr w:type="gram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ирригацион</w:t>
            </w:r>
            <w:proofErr w:type="spell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-ной инфраструктуры. Обновление данного Плана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 xml:space="preserve">АМИ, МФ ВРИС МЭВР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325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325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325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325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1300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1400</w:t>
            </w:r>
          </w:p>
        </w:tc>
      </w:tr>
      <w:tr w:rsidR="00F16B0A" w:rsidRPr="00513F4A" w:rsidTr="009778EA">
        <w:trPr>
          <w:trHeight w:val="56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16</w:t>
            </w:r>
          </w:p>
        </w:tc>
      </w:tr>
      <w:tr w:rsidR="00F16B0A" w:rsidRPr="00513F4A" w:rsidTr="009778EA">
        <w:trPr>
          <w:trHeight w:val="106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Восстановление инфра-структур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ы ирригации и улучшение условий содержания и 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эксплуа-тации</w:t>
            </w:r>
            <w:proofErr w:type="spell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инфраструктур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АМИ, МЭВР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ind w:left="-96"/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  <w:t>102168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  <w:t>95550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ind w:right="-67"/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  <w:t>158665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  <w:t>64350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  <w:t>39195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  <w:t>549928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  <w:t>639928</w:t>
            </w:r>
          </w:p>
        </w:tc>
      </w:tr>
      <w:tr w:rsidR="00F16B0A" w:rsidRPr="00513F4A" w:rsidTr="009778EA">
        <w:trPr>
          <w:trHeight w:val="106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Восстановление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инфра-структуры 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водоснабже-ния</w:t>
            </w:r>
            <w:proofErr w:type="spell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и санитарии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МЭВР, ХМК, </w:t>
            </w:r>
            <w:proofErr w:type="spellStart"/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МИОГв</w:t>
            </w:r>
            <w:proofErr w:type="spell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круп</w:t>
            </w:r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lastRenderedPageBreak/>
              <w:t>ных</w:t>
            </w:r>
            <w:proofErr w:type="spellEnd"/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городах</w:t>
            </w:r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  <w:lastRenderedPageBreak/>
              <w:t>108550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  <w:t>335205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  <w:t>227305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  <w:t>115700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  <w:t>26000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  <w:t>26000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  <w:t>26000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  <w:t>26000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  <w:t>26000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  <w:t>26000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  <w:t>65000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  <w:t>877760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18"/>
                <w:szCs w:val="18"/>
                <w:lang w:val="en-US"/>
              </w:rPr>
              <w:t>942760</w:t>
            </w:r>
          </w:p>
        </w:tc>
      </w:tr>
      <w:tr w:rsidR="00F16B0A" w:rsidRPr="00513F4A" w:rsidTr="009778EA">
        <w:trPr>
          <w:trHeight w:val="671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lastRenderedPageBreak/>
              <w:t>29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Замена изношенных механизмов эксплуата-ции и содержания современными и но-выми для инфраструк-туры водного сектора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МЭВР, АМИ, ХМК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</w:rPr>
            </w:pPr>
            <w:r w:rsidRPr="00513F4A">
              <w:rPr>
                <w:rFonts w:ascii="Times New Roman Tj" w:hAnsi="Times New Roman Tj" w:cs="Times New Roman Tj"/>
                <w:color w:val="000000"/>
              </w:rPr>
              <w:t>3000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</w:rPr>
            </w:pPr>
            <w:r w:rsidRPr="00513F4A">
              <w:rPr>
                <w:rFonts w:ascii="Times New Roman Tj" w:hAnsi="Times New Roman Tj" w:cs="Times New Roman Tj"/>
                <w:color w:val="000000"/>
              </w:rPr>
              <w:t>6500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44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1</w:t>
            </w:r>
            <w:r w:rsidRPr="00513F4A">
              <w:rPr>
                <w:rFonts w:ascii="Times New Roman Tj" w:hAnsi="Times New Roman Tj" w:cs="Times New Roman Tj"/>
                <w:color w:val="000000"/>
              </w:rPr>
              <w:t>2</w:t>
            </w: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ind w:left="-80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1</w:t>
            </w:r>
            <w:r w:rsidRPr="00513F4A">
              <w:rPr>
                <w:rFonts w:ascii="Times New Roman Tj" w:hAnsi="Times New Roman Tj" w:cs="Times New Roman Tj"/>
                <w:color w:val="000000"/>
              </w:rPr>
              <w:t>2</w:t>
            </w: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</w:rPr>
              <w:t>335</w:t>
            </w: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</w:rPr>
              <w:t>33500</w:t>
            </w:r>
          </w:p>
        </w:tc>
      </w:tr>
      <w:tr w:rsidR="00F16B0A" w:rsidRPr="00416552" w:rsidTr="009778EA">
        <w:trPr>
          <w:trHeight w:val="67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i/>
                <w:iCs/>
                <w:color w:val="000000"/>
                <w:sz w:val="24"/>
                <w:szCs w:val="24"/>
              </w:rPr>
              <w:t>Вспомогательные средства реформы водного сектора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16B0A" w:rsidRPr="00513F4A" w:rsidTr="009778EA">
        <w:trPr>
          <w:trHeight w:val="1281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30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Соз</w:t>
            </w:r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дание и развитие Базы данных и </w:t>
            </w:r>
            <w:proofErr w:type="spellStart"/>
            <w:proofErr w:type="gramStart"/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И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нфор-мационной</w:t>
            </w:r>
            <w:proofErr w:type="spellEnd"/>
            <w:proofErr w:type="gram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системы водного сектора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ind w:right="-120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МЭВР, АМИ, ХМК, КООС, 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КЧС</w:t>
            </w:r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и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195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975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1125</w:t>
            </w:r>
          </w:p>
        </w:tc>
      </w:tr>
      <w:tr w:rsidR="00F16B0A" w:rsidRPr="00513F4A" w:rsidTr="009778EA">
        <w:trPr>
          <w:trHeight w:val="97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Усиление потенциала организаций водного сектора и водопользователей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МЭВР, АМИ, ХМК, КООС, АВП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1200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1200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1200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1200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1200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6000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lang w:val="en-US"/>
              </w:rPr>
              <w:t>6250</w:t>
            </w:r>
          </w:p>
        </w:tc>
      </w:tr>
      <w:tr w:rsidR="00F16B0A" w:rsidRPr="00513F4A" w:rsidTr="009778EA">
        <w:trPr>
          <w:trHeight w:val="56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16</w:t>
            </w:r>
          </w:p>
        </w:tc>
      </w:tr>
      <w:tr w:rsidR="00F16B0A" w:rsidRPr="00513F4A" w:rsidTr="009778EA">
        <w:trPr>
          <w:trHeight w:val="253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Усиление потенциала организаций, </w:t>
            </w:r>
            <w:proofErr w:type="gram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ответ-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ственных</w:t>
            </w:r>
            <w:proofErr w:type="spellEnd"/>
            <w:proofErr w:type="gramEnd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за управление водных ресурсов трансграничных рек, поддержка развития региональных и международных водных отношений</w:t>
            </w: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МЭВР, МИД, КООС, АМИ, ЗМИВ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650</w:t>
            </w:r>
          </w:p>
        </w:tc>
      </w:tr>
      <w:tr w:rsidR="00F16B0A" w:rsidRPr="00513F4A" w:rsidTr="009778EA">
        <w:trPr>
          <w:trHeight w:val="167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lastRenderedPageBreak/>
              <w:t>3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Организация семинаров, конференций и других общественных </w:t>
            </w:r>
            <w:proofErr w:type="spell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мер</w:t>
            </w:r>
            <w:proofErr w:type="gramStart"/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         при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ятий посвященных использованию и охране водных ресурсов</w:t>
            </w: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МЭВР, МИД, КООС, АМИ, ХМК и ЗМИВ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333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500</w:t>
            </w:r>
          </w:p>
        </w:tc>
      </w:tr>
      <w:tr w:rsidR="00F16B0A" w:rsidRPr="00513F4A" w:rsidTr="009778EA">
        <w:trPr>
          <w:trHeight w:val="187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Обучение и повышение квалификации молодых специалистов, работни-ков и руководителей организаций водного сектора в развивающих-ся и развитых странах</w:t>
            </w: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</w:p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МЭВР, МИД, КООС, АМИ, ХМК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667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1000</w:t>
            </w:r>
          </w:p>
        </w:tc>
      </w:tr>
      <w:tr w:rsidR="00F16B0A" w:rsidRPr="00513F4A" w:rsidTr="009778EA">
        <w:trPr>
          <w:trHeight w:val="70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16</w:t>
            </w:r>
          </w:p>
        </w:tc>
      </w:tr>
      <w:tr w:rsidR="00F16B0A" w:rsidRPr="00513F4A" w:rsidTr="009778EA">
        <w:trPr>
          <w:trHeight w:val="1491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3</w:t>
            </w: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 xml:space="preserve">Организация научно-исследовательских работ по повышению эффективности использования водных ресурсов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МЭВР, КООС, АМИ, ХМК, АН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0A" w:rsidRPr="00513F4A" w:rsidRDefault="00F16B0A" w:rsidP="009778EA">
            <w:pPr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  <w:t>1000</w:t>
            </w:r>
          </w:p>
        </w:tc>
      </w:tr>
      <w:tr w:rsidR="00F16B0A" w:rsidRPr="00513F4A" w:rsidTr="009778EA">
        <w:trPr>
          <w:trHeight w:val="69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3F4A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13F4A">
              <w:rPr>
                <w:rFonts w:ascii="Times New Roman Tj" w:hAnsi="Times New Roman Tj" w:cs="Times New Roman Tj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B868F8" w:rsidRDefault="00F16B0A" w:rsidP="009778EA">
            <w:pPr>
              <w:shd w:val="clear" w:color="auto" w:fill="FFFFFF"/>
              <w:spacing w:after="0" w:line="240" w:lineRule="auto"/>
              <w:ind w:left="-113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</w:rPr>
            </w:pPr>
            <w:r w:rsidRPr="00B868F8"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</w:rPr>
              <w:t>229267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B868F8" w:rsidRDefault="00F16B0A" w:rsidP="009778EA">
            <w:pPr>
              <w:shd w:val="clear" w:color="auto" w:fill="FFFFFF"/>
              <w:spacing w:after="0" w:line="240" w:lineRule="auto"/>
              <w:ind w:left="-113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</w:rPr>
            </w:pPr>
            <w:r w:rsidRPr="00B868F8"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  <w:t>479057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B868F8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68F8"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  <w:t>435387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B868F8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68F8"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  <w:t>242233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B868F8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68F8"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  <w:t>96040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B868F8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68F8"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  <w:t>64542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B868F8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68F8"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  <w:t>64542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B868F8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68F8"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  <w:t>64542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B868F8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68F8"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  <w:t>64652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B868F8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68F8"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  <w:t>64652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B868F8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68F8"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  <w:t>168860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51050D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68F8"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  <w:t>635964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0A" w:rsidRPr="00304606" w:rsidRDefault="00F16B0A" w:rsidP="009778EA">
            <w:pPr>
              <w:spacing w:after="0" w:line="240" w:lineRule="auto"/>
              <w:jc w:val="center"/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68F8"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Tj" w:hAnsi="Times New Roman Tj" w:cs="Times New Roman Tj"/>
                <w:b/>
                <w:bCs/>
                <w:color w:val="000000"/>
                <w:sz w:val="16"/>
                <w:szCs w:val="16"/>
                <w:lang w:eastAsia="ru-RU"/>
              </w:rPr>
              <w:t>804824</w:t>
            </w:r>
          </w:p>
        </w:tc>
      </w:tr>
    </w:tbl>
    <w:p w:rsidR="00F16B0A" w:rsidRPr="00513F4A" w:rsidRDefault="00F16B0A" w:rsidP="00F16B0A">
      <w:pPr>
        <w:rPr>
          <w:rFonts w:ascii="Times New Roman Tj" w:hAnsi="Times New Roman Tj" w:cs="Times New Roman Tj"/>
          <w:sz w:val="26"/>
          <w:szCs w:val="26"/>
        </w:rPr>
      </w:pPr>
      <w:r w:rsidRPr="00513F4A">
        <w:rPr>
          <w:rFonts w:ascii="Times New Roman Tj" w:hAnsi="Times New Roman Tj" w:cs="Times New Roman Tj"/>
          <w:sz w:val="26"/>
          <w:szCs w:val="26"/>
        </w:rPr>
        <w:t>Примечание: Кроме строки 21, финансирование мероприятий, предусмотренных Планом за счет государственного бюджета (столбец 14), производятся в пределах существующих текущих годовых бюджетов государственных организаций</w:t>
      </w:r>
    </w:p>
    <w:p w:rsidR="00F16B0A" w:rsidRPr="00513F4A" w:rsidRDefault="00F16B0A" w:rsidP="00F16B0A">
      <w:pPr>
        <w:rPr>
          <w:rFonts w:ascii="Times New Roman Tj" w:hAnsi="Times New Roman Tj" w:cs="Times New Roman Tj"/>
          <w:sz w:val="26"/>
          <w:szCs w:val="26"/>
        </w:rPr>
      </w:pPr>
    </w:p>
    <w:p w:rsidR="00F16B0A" w:rsidRPr="00513F4A" w:rsidRDefault="00F16B0A" w:rsidP="00F16B0A">
      <w:pPr>
        <w:rPr>
          <w:rFonts w:ascii="Times New Roman Tj" w:hAnsi="Times New Roman Tj" w:cs="Times New Roman Tj"/>
          <w:sz w:val="26"/>
          <w:szCs w:val="26"/>
        </w:rPr>
        <w:sectPr w:rsidR="00F16B0A" w:rsidRPr="00513F4A" w:rsidSect="00762380">
          <w:pgSz w:w="15840" w:h="12240" w:orient="landscape"/>
          <w:pgMar w:top="1418" w:right="1134" w:bottom="851" w:left="1134" w:header="720" w:footer="720" w:gutter="0"/>
          <w:cols w:space="720"/>
          <w:docGrid w:linePitch="360"/>
        </w:sectPr>
      </w:pPr>
    </w:p>
    <w:p w:rsidR="00F16B0A" w:rsidRPr="00513F4A" w:rsidRDefault="00F16B0A" w:rsidP="00F16B0A">
      <w:pPr>
        <w:rPr>
          <w:rFonts w:ascii="Times New Roman Tj" w:hAnsi="Times New Roman Tj" w:cs="Times New Roman Tj"/>
          <w:sz w:val="28"/>
          <w:szCs w:val="28"/>
        </w:rPr>
      </w:pPr>
      <w:r w:rsidRPr="00513F4A">
        <w:rPr>
          <w:rFonts w:ascii="Times New Roman Tj" w:hAnsi="Times New Roman Tj" w:cs="Times New Roman Tj"/>
          <w:caps/>
          <w:sz w:val="28"/>
          <w:szCs w:val="28"/>
        </w:rPr>
        <w:lastRenderedPageBreak/>
        <w:t xml:space="preserve">СОКРАЩЕНИЯ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2"/>
        <w:gridCol w:w="8077"/>
      </w:tblGrid>
      <w:tr w:rsidR="00F16B0A" w:rsidRPr="00416552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 xml:space="preserve"> GIZ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Германское Общество по Международному Сотрудничеству</w:t>
            </w:r>
          </w:p>
        </w:tc>
      </w:tr>
      <w:tr w:rsidR="00F16B0A" w:rsidRPr="00416552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 xml:space="preserve">SDC 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 xml:space="preserve">Швейцарское Агентство по развитию и сотрудничеству  </w:t>
            </w:r>
          </w:p>
        </w:tc>
      </w:tr>
      <w:tr w:rsidR="00F16B0A" w:rsidRPr="00513F4A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АБР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 xml:space="preserve">Азиатский Банк Развития </w:t>
            </w:r>
          </w:p>
        </w:tc>
      </w:tr>
      <w:tr w:rsidR="00F16B0A" w:rsidRPr="00513F4A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АВП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Ассоциация водопользователей</w:t>
            </w:r>
          </w:p>
        </w:tc>
      </w:tr>
      <w:tr w:rsidR="00F16B0A" w:rsidRPr="00416552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b/>
                <w:bCs/>
                <w:caps/>
                <w:sz w:val="28"/>
                <w:szCs w:val="28"/>
                <w:lang w:eastAsia="en-GB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АМИ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b/>
                <w:bCs/>
                <w:caps/>
                <w:sz w:val="28"/>
                <w:szCs w:val="28"/>
                <w:lang w:eastAsia="en-GB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Агентство мелиорации и ирригации  при ПРТ</w:t>
            </w:r>
          </w:p>
        </w:tc>
      </w:tr>
      <w:tr w:rsidR="00F16B0A" w:rsidRPr="00513F4A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АМС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Антимонопольная служба при ПРТ</w:t>
            </w:r>
          </w:p>
        </w:tc>
      </w:tr>
      <w:tr w:rsidR="00F16B0A" w:rsidRPr="00513F4A" w:rsidTr="009778EA">
        <w:trPr>
          <w:trHeight w:val="447"/>
        </w:trPr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АН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Академия наук РТ</w:t>
            </w:r>
          </w:p>
        </w:tc>
      </w:tr>
      <w:tr w:rsidR="00F16B0A" w:rsidRPr="00416552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БД</w:t>
            </w:r>
            <w:r>
              <w:rPr>
                <w:rFonts w:ascii="Times New Roman Tj" w:hAnsi="Times New Roman Tj" w:cs="Times New Roman Tj"/>
                <w:sz w:val="28"/>
                <w:szCs w:val="28"/>
              </w:rPr>
              <w:t xml:space="preserve"> </w:t>
            </w: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и</w:t>
            </w:r>
            <w:r>
              <w:rPr>
                <w:rFonts w:ascii="Times New Roman Tj" w:hAnsi="Times New Roman Tj" w:cs="Times New Roman Tj"/>
                <w:sz w:val="28"/>
                <w:szCs w:val="28"/>
              </w:rPr>
              <w:t xml:space="preserve"> </w:t>
            </w: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ИС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База данных и информационная система</w:t>
            </w:r>
          </w:p>
        </w:tc>
      </w:tr>
      <w:tr w:rsidR="00F16B0A" w:rsidRPr="00513F4A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БОР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Бассейновая организация реки</w:t>
            </w:r>
          </w:p>
        </w:tc>
      </w:tr>
      <w:tr w:rsidR="00F16B0A" w:rsidRPr="00513F4A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БСР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Бассейновый совет реки</w:t>
            </w:r>
          </w:p>
        </w:tc>
      </w:tr>
      <w:tr w:rsidR="00F16B0A" w:rsidRPr="00416552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МЭРТ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Министерство экономического развития и торговли РТ</w:t>
            </w:r>
          </w:p>
        </w:tc>
      </w:tr>
      <w:tr w:rsidR="00F16B0A" w:rsidRPr="00416552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ГУГ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Главное управление геологии при ПРТ</w:t>
            </w:r>
          </w:p>
        </w:tc>
      </w:tr>
      <w:tr w:rsidR="00F16B0A" w:rsidRPr="00513F4A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ГУП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Государственное унитарное предприятие</w:t>
            </w:r>
          </w:p>
        </w:tc>
      </w:tr>
      <w:tr w:rsidR="00F16B0A" w:rsidRPr="00513F4A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ЕС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Европейский Союз</w:t>
            </w:r>
          </w:p>
        </w:tc>
      </w:tr>
      <w:tr w:rsidR="00F16B0A" w:rsidRPr="00513F4A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ЗМИВ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Заинтересованные министерства и ведомства</w:t>
            </w:r>
          </w:p>
        </w:tc>
      </w:tr>
      <w:tr w:rsidR="00F16B0A" w:rsidRPr="00513F4A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ИУВР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Интегрированное Управление Водными Ресурсами</w:t>
            </w:r>
          </w:p>
        </w:tc>
      </w:tr>
      <w:tr w:rsidR="00F16B0A" w:rsidRPr="00416552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КООС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Комитет по охране окружающей среды при ПРТ</w:t>
            </w:r>
          </w:p>
        </w:tc>
      </w:tr>
      <w:tr w:rsidR="00F16B0A" w:rsidRPr="00416552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КСВЭВ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 xml:space="preserve">Координационный совет при Правительстве РТ по водно-энергетическим вопросам </w:t>
            </w:r>
          </w:p>
        </w:tc>
      </w:tr>
      <w:tr w:rsidR="00F16B0A" w:rsidRPr="00416552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proofErr w:type="spellStart"/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КЧСиГО</w:t>
            </w:r>
            <w:proofErr w:type="spellEnd"/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Комитет по чрезвычайным ситуациям и гражданской обороне при ПРТ</w:t>
            </w:r>
          </w:p>
        </w:tc>
      </w:tr>
      <w:tr w:rsidR="00F16B0A" w:rsidRPr="00416552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МЗСЗН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Министерство здравоохранения и социальной защиты населения РТ</w:t>
            </w:r>
          </w:p>
        </w:tc>
      </w:tr>
      <w:tr w:rsidR="00F16B0A" w:rsidRPr="00513F4A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МИД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Министерство иностранных дел РТ</w:t>
            </w:r>
          </w:p>
        </w:tc>
      </w:tr>
      <w:tr w:rsidR="00F16B0A" w:rsidRPr="00416552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МИОГВ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Местные исполнительные органы государственной власти</w:t>
            </w:r>
          </w:p>
        </w:tc>
      </w:tr>
      <w:tr w:rsidR="00F16B0A" w:rsidRPr="00513F4A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МКВК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 xml:space="preserve">Межгосударственная Координационная Водохозяйственная Комиссия  </w:t>
            </w:r>
          </w:p>
        </w:tc>
      </w:tr>
      <w:tr w:rsidR="00F16B0A" w:rsidRPr="00416552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МПНТ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Министерство промышленности и новой технологии РТ</w:t>
            </w:r>
          </w:p>
        </w:tc>
      </w:tr>
      <w:tr w:rsidR="00F16B0A" w:rsidRPr="00513F4A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МСХ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Министерство сельского хозяйства РТ</w:t>
            </w:r>
          </w:p>
        </w:tc>
      </w:tr>
      <w:tr w:rsidR="00F16B0A" w:rsidRPr="00513F4A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 xml:space="preserve">МФ 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Министерство финансов РТ</w:t>
            </w:r>
          </w:p>
        </w:tc>
      </w:tr>
      <w:tr w:rsidR="00F16B0A" w:rsidRPr="00416552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МЭВР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Министерство энергетики и водных ресурсов РТ</w:t>
            </w:r>
          </w:p>
        </w:tc>
      </w:tr>
      <w:tr w:rsidR="00F16B0A" w:rsidRPr="00416552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МЭВР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Министерство энергетики и водных ресурсов РТ</w:t>
            </w:r>
          </w:p>
        </w:tc>
      </w:tr>
      <w:tr w:rsidR="00F16B0A" w:rsidRPr="00513F4A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lastRenderedPageBreak/>
              <w:t>МЮ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Министерство юстиции РТ</w:t>
            </w:r>
          </w:p>
        </w:tc>
      </w:tr>
      <w:tr w:rsidR="00F16B0A" w:rsidRPr="00513F4A" w:rsidTr="009778EA">
        <w:trPr>
          <w:trHeight w:val="503"/>
        </w:trPr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НВС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Национальный Водный Совет</w:t>
            </w:r>
          </w:p>
        </w:tc>
      </w:tr>
      <w:tr w:rsidR="00F16B0A" w:rsidRPr="00513F4A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ОАХК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Открытая акционерная холдинговая компания</w:t>
            </w:r>
          </w:p>
        </w:tc>
      </w:tr>
      <w:tr w:rsidR="00F16B0A" w:rsidRPr="00416552" w:rsidTr="009778EA">
        <w:trPr>
          <w:trHeight w:val="621"/>
        </w:trPr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ПРООН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Программа Развития Организации Объединённых Наций</w:t>
            </w:r>
          </w:p>
        </w:tc>
      </w:tr>
      <w:tr w:rsidR="00F16B0A" w:rsidRPr="00513F4A" w:rsidTr="009778EA">
        <w:trPr>
          <w:trHeight w:val="621"/>
        </w:trPr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ПРТ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Правительство Республики Таджикистан</w:t>
            </w:r>
          </w:p>
        </w:tc>
      </w:tr>
      <w:tr w:rsidR="00F16B0A" w:rsidRPr="00416552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СГСЭН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 xml:space="preserve">Служба государственного санитарно-эпидемиологического надзора Министерства здравоохранения и социальной защиты населения РТ </w:t>
            </w:r>
          </w:p>
        </w:tc>
      </w:tr>
      <w:tr w:rsidR="00F16B0A" w:rsidRPr="00513F4A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ХМК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proofErr w:type="spellStart"/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Хочагии</w:t>
            </w:r>
            <w:proofErr w:type="spellEnd"/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 xml:space="preserve"> </w:t>
            </w:r>
            <w:proofErr w:type="spellStart"/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манзилию</w:t>
            </w:r>
            <w:proofErr w:type="spellEnd"/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 xml:space="preserve"> </w:t>
            </w:r>
            <w:proofErr w:type="spellStart"/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коммунали</w:t>
            </w:r>
            <w:proofErr w:type="spellEnd"/>
          </w:p>
        </w:tc>
      </w:tr>
      <w:tr w:rsidR="00F16B0A" w:rsidRPr="00416552" w:rsidTr="009778EA">
        <w:tc>
          <w:tcPr>
            <w:tcW w:w="1462" w:type="dxa"/>
          </w:tcPr>
          <w:p w:rsidR="00F16B0A" w:rsidRPr="00513F4A" w:rsidRDefault="00F16B0A" w:rsidP="009778EA">
            <w:pPr>
              <w:spacing w:before="60" w:after="60" w:line="240" w:lineRule="auto"/>
              <w:ind w:left="176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>ЮСАИД</w:t>
            </w:r>
          </w:p>
        </w:tc>
        <w:tc>
          <w:tcPr>
            <w:tcW w:w="8177" w:type="dxa"/>
          </w:tcPr>
          <w:p w:rsidR="00F16B0A" w:rsidRPr="00513F4A" w:rsidRDefault="00F16B0A" w:rsidP="009778EA">
            <w:pPr>
              <w:spacing w:before="60" w:after="60" w:line="240" w:lineRule="auto"/>
              <w:rPr>
                <w:rFonts w:ascii="Times New Roman Tj" w:hAnsi="Times New Roman Tj" w:cs="Times New Roman Tj"/>
                <w:sz w:val="28"/>
                <w:szCs w:val="28"/>
              </w:rPr>
            </w:pPr>
            <w:r w:rsidRPr="00513F4A">
              <w:rPr>
                <w:rFonts w:ascii="Times New Roman Tj" w:hAnsi="Times New Roman Tj" w:cs="Times New Roman Tj"/>
                <w:sz w:val="28"/>
                <w:szCs w:val="28"/>
              </w:rPr>
              <w:t xml:space="preserve">Агентство США по международному развитию (USAID) </w:t>
            </w:r>
          </w:p>
        </w:tc>
      </w:tr>
    </w:tbl>
    <w:p w:rsidR="00F16B0A" w:rsidRPr="00513F4A" w:rsidRDefault="00F16B0A" w:rsidP="00F16B0A">
      <w:pPr>
        <w:rPr>
          <w:rFonts w:ascii="Times New Roman Tj" w:hAnsi="Times New Roman Tj" w:cs="Times New Roman Tj"/>
        </w:rPr>
      </w:pPr>
    </w:p>
    <w:p w:rsidR="00F16B0A" w:rsidRPr="00513F4A" w:rsidRDefault="00F16B0A" w:rsidP="00F16B0A">
      <w:pPr>
        <w:rPr>
          <w:rFonts w:ascii="Times New Roman Tj" w:hAnsi="Times New Roman Tj" w:cs="Times New Roman Tj"/>
        </w:rPr>
      </w:pPr>
    </w:p>
    <w:p w:rsidR="00F16B0A" w:rsidRPr="00BB6EE4" w:rsidRDefault="00F16B0A" w:rsidP="00F16B0A"/>
    <w:p w:rsidR="00F16B0A" w:rsidRPr="00416552" w:rsidRDefault="00F16B0A" w:rsidP="00F16B0A"/>
    <w:p w:rsidR="00F16B0A" w:rsidRPr="00416552" w:rsidRDefault="00F16B0A" w:rsidP="00F16B0A"/>
    <w:p w:rsidR="00097BC8" w:rsidRPr="00F16B0A" w:rsidRDefault="00097BC8" w:rsidP="00097BC8">
      <w:pPr>
        <w:ind w:firstLine="708"/>
      </w:pPr>
    </w:p>
    <w:sectPr w:rsidR="00097BC8" w:rsidRPr="00F16B0A" w:rsidSect="00F16B0A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2BD0"/>
    <w:rsid w:val="00097BC8"/>
    <w:rsid w:val="0010598A"/>
    <w:rsid w:val="001233BE"/>
    <w:rsid w:val="00164A4B"/>
    <w:rsid w:val="00252565"/>
    <w:rsid w:val="0031165B"/>
    <w:rsid w:val="00362BD0"/>
    <w:rsid w:val="00443BCC"/>
    <w:rsid w:val="004C1FC5"/>
    <w:rsid w:val="005D7758"/>
    <w:rsid w:val="005F49FC"/>
    <w:rsid w:val="006529D0"/>
    <w:rsid w:val="0071228B"/>
    <w:rsid w:val="00762380"/>
    <w:rsid w:val="007A7822"/>
    <w:rsid w:val="008D5E78"/>
    <w:rsid w:val="00931CE4"/>
    <w:rsid w:val="00C349CE"/>
    <w:rsid w:val="00CD4288"/>
    <w:rsid w:val="00CF6AA0"/>
    <w:rsid w:val="00D07510"/>
    <w:rsid w:val="00DD1BBE"/>
    <w:rsid w:val="00E440BA"/>
    <w:rsid w:val="00E7142B"/>
    <w:rsid w:val="00F16B0A"/>
    <w:rsid w:val="00F3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D0"/>
  </w:style>
  <w:style w:type="paragraph" w:styleId="2">
    <w:name w:val="heading 2"/>
    <w:basedOn w:val="a"/>
    <w:link w:val="20"/>
    <w:uiPriority w:val="9"/>
    <w:qFormat/>
    <w:rsid w:val="00DD1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1B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D1B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122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1228B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DD1B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1B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1B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D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D1B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5636" TargetMode="External"/><Relationship Id="rId13" Type="http://schemas.openxmlformats.org/officeDocument/2006/relationships/image" Target="media/image2.emf"/><Relationship Id="rId18" Type="http://schemas.openxmlformats.org/officeDocument/2006/relationships/image" Target="media/image3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vfp://rgn=120572" TargetMode="External"/><Relationship Id="rId12" Type="http://schemas.openxmlformats.org/officeDocument/2006/relationships/hyperlink" Target="vfp://ext=1026" TargetMode="External"/><Relationship Id="rId17" Type="http://schemas.openxmlformats.org/officeDocument/2006/relationships/hyperlink" Target="vfp://ext=10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vfp://rgn=11683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vfp://rgn=7247" TargetMode="External"/><Relationship Id="rId11" Type="http://schemas.openxmlformats.org/officeDocument/2006/relationships/image" Target="media/image1.emf"/><Relationship Id="rId5" Type="http://schemas.openxmlformats.org/officeDocument/2006/relationships/hyperlink" Target="vfp://rgn=126213" TargetMode="External"/><Relationship Id="rId15" Type="http://schemas.openxmlformats.org/officeDocument/2006/relationships/hyperlink" Target="vfp://rgn=121251" TargetMode="External"/><Relationship Id="rId10" Type="http://schemas.openxmlformats.org/officeDocument/2006/relationships/hyperlink" Target="vfp://ext=1025" TargetMode="External"/><Relationship Id="rId19" Type="http://schemas.openxmlformats.org/officeDocument/2006/relationships/hyperlink" Target="vfp://rgn=5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vfp://rgn=120572" TargetMode="External"/><Relationship Id="rId14" Type="http://schemas.openxmlformats.org/officeDocument/2006/relationships/hyperlink" Target="vfp://rgn=120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49</Pages>
  <Words>12736</Words>
  <Characters>72596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Хошим</cp:lastModifiedBy>
  <cp:revision>10</cp:revision>
  <dcterms:created xsi:type="dcterms:W3CDTF">2016-02-13T07:34:00Z</dcterms:created>
  <dcterms:modified xsi:type="dcterms:W3CDTF">2016-03-30T04:00:00Z</dcterms:modified>
</cp:coreProperties>
</file>