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00" w:rsidRPr="000C3B00" w:rsidRDefault="000C3B00" w:rsidP="000C3B00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0C3B00" w:rsidRPr="000C3B00" w:rsidRDefault="000C3B00" w:rsidP="000C3B00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0" w:name="A3LZ11DLMG"/>
      <w:bookmarkEnd w:id="0"/>
      <w:r w:rsidRPr="000C3B00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ПОСТАНОВЛЕНИЕ</w:t>
      </w:r>
    </w:p>
    <w:p w:rsidR="000C3B00" w:rsidRDefault="000C3B00" w:rsidP="000C3B00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О Государственной программе по освоению новых орошаемых земель и восстановлению выбывших из сельскохозяйственного оборота земель в Республике Таджикистан </w:t>
      </w:r>
    </w:p>
    <w:p w:rsidR="000C3B00" w:rsidRPr="000C3B00" w:rsidRDefault="000C3B00" w:rsidP="000C3B00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на 2012- 2020 годы</w:t>
      </w:r>
    </w:p>
    <w:p w:rsidR="000C3B00" w:rsidRPr="000C3B00" w:rsidRDefault="000C3B00" w:rsidP="00A50BDC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соответствии </w:t>
      </w:r>
      <w:bookmarkStart w:id="1" w:name="_GoBack"/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со </w:t>
      </w:r>
      <w:hyperlink r:id="rId5" w:anchor="A000000010" w:tooltip="Ссылка на Водный кодекс РТ :: Статья 6. Компетенция Правительства Республики Таджикистан в oбласти регулирования водных отношений" w:history="1">
        <w:r w:rsidRPr="00A50BDC">
          <w:rPr>
            <w:rFonts w:ascii="Times New Tojik" w:eastAsia="Times New Roman" w:hAnsi="Times New Tojik" w:cs="Times New Roman"/>
            <w:color w:val="000000" w:themeColor="text1"/>
            <w:sz w:val="24"/>
            <w:szCs w:val="24"/>
            <w:u w:val="single"/>
            <w:lang w:eastAsia="ru-RU"/>
          </w:rPr>
          <w:t>статьёй 6</w:t>
        </w:r>
      </w:hyperlink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 Водного кодекса Республики Таджикистан, </w:t>
      </w:r>
      <w:hyperlink r:id="rId6" w:anchor="A2MJ0IYIN1" w:tooltip="Ссылка на Закон РТ от 26 марта 2009 года №506 О нормативных правовых актах :: Статья 51. Порядок внесения в нормативно - правовой акт изменений и дополнений, приостановления его" w:history="1">
        <w:r w:rsidRPr="00A50BDC">
          <w:rPr>
            <w:rFonts w:ascii="Times New Tojik" w:eastAsia="Times New Roman" w:hAnsi="Times New Tojik" w:cs="Times New Roman"/>
            <w:color w:val="000000" w:themeColor="text1"/>
            <w:sz w:val="24"/>
            <w:szCs w:val="24"/>
            <w:u w:val="single"/>
            <w:lang w:eastAsia="ru-RU"/>
          </w:rPr>
          <w:t>статьёй 51</w:t>
        </w:r>
      </w:hyperlink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 Закон Республики </w:t>
      </w:r>
      <w:proofErr w:type="spellStart"/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Таджикистан</w:t>
      </w:r>
      <w:proofErr w:type="gramStart"/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"О</w:t>
      </w:r>
      <w:proofErr w:type="spellEnd"/>
      <w:proofErr w:type="gramEnd"/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 нормативных правовых актах" и в целях повышения эффективности и увеличения производства сельскохозяйственной продукции, Правительство республики Таджикистан постановляет:</w:t>
      </w:r>
    </w:p>
    <w:p w:rsidR="000C3B00" w:rsidRPr="000C3B00" w:rsidRDefault="000C3B00" w:rsidP="000C3B0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1. Утвердить прилагаемую </w:t>
      </w:r>
      <w:hyperlink r:id="rId7" w:tooltip="Ссылка на Государственная программа по освоению новых орошаемых земель и восстановлению выбывших из сельскохозяйственного оборота земель в РТ на 2012-2020 годы" w:history="1">
        <w:r w:rsidRPr="00A50BDC">
          <w:rPr>
            <w:rFonts w:ascii="Times New Tojik" w:eastAsia="Times New Roman" w:hAnsi="Times New Tojik" w:cs="Times New Roman"/>
            <w:color w:val="000000" w:themeColor="text1"/>
            <w:sz w:val="24"/>
            <w:szCs w:val="24"/>
            <w:u w:val="single"/>
            <w:lang w:eastAsia="ru-RU"/>
          </w:rPr>
          <w:t>Государственную программу</w:t>
        </w:r>
      </w:hyperlink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 xml:space="preserve"> по освоению новых орошаемых земель и восстановлению выбывших из сельскохозяйственного оборота земель в Республике Таджикистан на 2012-2020 годы.</w:t>
      </w:r>
    </w:p>
    <w:p w:rsidR="000C3B00" w:rsidRPr="000C3B00" w:rsidRDefault="000C3B00" w:rsidP="000C3B0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color w:val="000000" w:themeColor="text1"/>
          <w:sz w:val="24"/>
          <w:szCs w:val="24"/>
          <w:lang w:eastAsia="ru-RU"/>
        </w:rPr>
        <w:t>2. Министерству мелиорации и водных ресурсов Республики Таджикистан</w:t>
      </w:r>
      <w:bookmarkEnd w:id="1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, Министерству сельского хозяйства Республики Таджикистан, Министерству финансов Республики Таджикистан, Министерству экономического развития и торговли Республики Таджикистан, Государственному комитету по инвестициям и управлению государственным имуществом Республики Таджикистан, Государственному комитету по землеустройству и геодезии Республики Таджикистан, соответствующим министерствам и ведомствам, исполнительным органам государственной власти в установленном порядке в </w:t>
      </w:r>
      <w:proofErr w:type="gramStart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пределах</w:t>
      </w:r>
      <w:proofErr w:type="gramEnd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предусмотренных в Государственном бюджете средств, инвестиций и грантов, а также средств за услуги водоснабжения принять необходимые меры по выполнению указанной Программы.</w:t>
      </w:r>
    </w:p>
    <w:p w:rsidR="000C3B00" w:rsidRPr="000C3B00" w:rsidRDefault="000C3B00" w:rsidP="000C3B0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3. Министерству мелиорации и водных ресурсов Республики Таджикистан установить </w:t>
      </w:r>
      <w:proofErr w:type="gramStart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контроль за</w:t>
      </w:r>
      <w:proofErr w:type="gramEnd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выполнением Государственной программы по освоению новых орошаемых земель и восстановлению выбывших из сельскохозяйственного оборота земель в Республике Таджикистан на 2012-2020 годы и о ходе реализации данного постановления каждые шесть месяцев представлять информацию в Правительство Республики Таджикистан.</w:t>
      </w:r>
    </w:p>
    <w:p w:rsidR="000C3B00" w:rsidRPr="000C3B00" w:rsidRDefault="000C3B00" w:rsidP="000C3B0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4. Признать утратившим силу постановление Правительства Республики Таджикистан от 30 ноября 2007 года, №589"Об утверждении Плана освоения новых орошаемых земель в Республики Таджикистан на 2008-2012 годы".</w:t>
      </w:r>
    </w:p>
    <w:p w:rsidR="000C3B00" w:rsidRPr="000C3B00" w:rsidRDefault="000C3B00" w:rsidP="000C3B00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Председатель </w:t>
      </w:r>
    </w:p>
    <w:p w:rsidR="000C3B00" w:rsidRDefault="000C3B00" w:rsidP="000C3B00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Правительства Республики Таджикистан         </w:t>
      </w:r>
      <w:r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                    </w:t>
      </w: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       Эмомали </w:t>
      </w:r>
      <w:proofErr w:type="spellStart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Рахмон</w:t>
      </w:r>
      <w:proofErr w:type="spellEnd"/>
    </w:p>
    <w:p w:rsidR="000C3B00" w:rsidRDefault="000C3B00" w:rsidP="000C3B00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0C3B00" w:rsidRDefault="000C3B00" w:rsidP="000C3B00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0C3B00" w:rsidRPr="000C3B00" w:rsidRDefault="000C3B00" w:rsidP="000C3B00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0C3B00" w:rsidRPr="000C3B00" w:rsidRDefault="000C3B00" w:rsidP="000C3B00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proofErr w:type="spellStart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г</w:t>
      </w:r>
      <w:proofErr w:type="gramStart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.Д</w:t>
      </w:r>
      <w:proofErr w:type="gramEnd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ушанбе</w:t>
      </w:r>
      <w:proofErr w:type="spellEnd"/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,</w:t>
      </w:r>
    </w:p>
    <w:p w:rsidR="000C3B00" w:rsidRPr="000C3B00" w:rsidRDefault="000C3B00" w:rsidP="000C3B00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0C3B00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31 августа 2012 года, № 450</w:t>
      </w:r>
    </w:p>
    <w:p w:rsidR="00E929D9" w:rsidRPr="000C3B00" w:rsidRDefault="00E929D9" w:rsidP="000C3B00">
      <w:pPr>
        <w:jc w:val="both"/>
        <w:rPr>
          <w:rFonts w:ascii="Times New Tojik" w:hAnsi="Times New Tojik"/>
          <w:sz w:val="24"/>
          <w:szCs w:val="24"/>
        </w:rPr>
      </w:pPr>
    </w:p>
    <w:sectPr w:rsidR="00E929D9" w:rsidRPr="000C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48"/>
    <w:rsid w:val="00005048"/>
    <w:rsid w:val="000C3B00"/>
    <w:rsid w:val="00A50BDC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177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4413" TargetMode="External"/><Relationship Id="rId5" Type="http://schemas.openxmlformats.org/officeDocument/2006/relationships/hyperlink" Target="vfp://rgn=15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2016-03-10T07:07:00Z</dcterms:created>
  <dcterms:modified xsi:type="dcterms:W3CDTF">2016-03-10T07:08:00Z</dcterms:modified>
</cp:coreProperties>
</file>