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25" w:rsidRPr="005C1625" w:rsidRDefault="005C1625" w:rsidP="005C1625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IV0NIJX8"/>
      <w:bookmarkEnd w:id="0"/>
      <w:r w:rsidRPr="005C162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ПОСТАНОВЛЕНИЕ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>О Государственной программе развития дошкольного образования в Республике Таджикистан на 2020-2025 годы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В соответствии со </w:t>
      </w:r>
      <w:hyperlink r:id="rId5" w:anchor="A000000037" w:tooltip="Ссылка на Закон РТ Об образовании :: Статья 32. Компетенция Правительства Республики Таджикистан в сфере образования" w:history="1">
        <w:r w:rsidRPr="005C1625">
          <w:rPr>
            <w:rFonts w:ascii="Times New Tojik" w:eastAsia="Times New Roman" w:hAnsi="Times New Tojik"/>
            <w:sz w:val="28"/>
            <w:szCs w:val="28"/>
            <w:lang w:eastAsia="ru-RU"/>
          </w:rPr>
          <w:t>статьей 32</w:t>
        </w:r>
      </w:hyperlink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 Закона Республики Таджикистан "Об образовании" и </w:t>
      </w:r>
      <w:hyperlink r:id="rId6" w:anchor="A000000013" w:tooltip="Ссылка на Закон РТ О дошкольном обучении и воспитании :: Статья 9. Компетенция и полномочия государственных органов, органов самоуправления поселков и сел по" w:history="1">
        <w:r w:rsidRPr="005C1625">
          <w:rPr>
            <w:rFonts w:ascii="Times New Tojik" w:eastAsia="Times New Roman" w:hAnsi="Times New Tojik"/>
            <w:sz w:val="28"/>
            <w:szCs w:val="28"/>
            <w:lang w:eastAsia="ru-RU"/>
          </w:rPr>
          <w:t>статьей 9</w:t>
        </w:r>
      </w:hyperlink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 Закона Республики Таджикистан "О дошкольном обучении и образовании", в целях развития системы образования Республики Таджикистан, Правительство Республики Таджикистан постановляет: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1. Утвердить </w:t>
      </w:r>
      <w:hyperlink r:id="rId7" w:tooltip="Ссылка на Государственная программа развития дошкольного образования РТ на 2020-2025 годы" w:history="1">
        <w:r w:rsidRPr="005C1625">
          <w:rPr>
            <w:rFonts w:ascii="Times New Tojik" w:eastAsia="Times New Roman" w:hAnsi="Times New Tojik"/>
            <w:sz w:val="28"/>
            <w:szCs w:val="28"/>
            <w:lang w:eastAsia="ru-RU"/>
          </w:rPr>
          <w:t>Государственную программу</w:t>
        </w:r>
      </w:hyperlink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 развития дошкольного образования в Республике Таджикистан на 2020-2025 годы (прилагается).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>2. Реализацию Государственной программы развития дошкольного образования в Республике Таджикистан на 2020-2025 годы осуществить в рамках средств государственного бюджета и специальных средств, а также за счет финансирования партнёров по развитию.</w:t>
      </w:r>
    </w:p>
    <w:p w:rsidR="005C1625" w:rsidRPr="005C1625" w:rsidRDefault="005C1625" w:rsidP="005C162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3. Министерству образования и науки Республики Таджикистан совместно с другими соответствующими министерствами и ведомствами, местными исполнительными органами государственной власти Республики Таджикистан принять необходимые меры для реализации данной программы и о ходе её реализации каждые шесть месяцев представлять информацию Правительству Республики Таджикистан. </w:t>
      </w:r>
    </w:p>
    <w:p w:rsidR="005C1625" w:rsidRPr="005C1625" w:rsidRDefault="005C1625" w:rsidP="005C1625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Председатель </w:t>
      </w:r>
    </w:p>
    <w:p w:rsidR="005C1625" w:rsidRPr="005C1625" w:rsidRDefault="005C1625" w:rsidP="005C1625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>Рахмон</w:t>
      </w:r>
      <w:proofErr w:type="spellEnd"/>
    </w:p>
    <w:p w:rsidR="005C1625" w:rsidRPr="005C1625" w:rsidRDefault="005C1625" w:rsidP="005C1625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 xml:space="preserve">г. Душанбе, </w:t>
      </w:r>
    </w:p>
    <w:p w:rsidR="005C1625" w:rsidRPr="005C1625" w:rsidRDefault="005C1625" w:rsidP="005C1625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5C1625">
        <w:rPr>
          <w:rFonts w:ascii="Times New Tojik" w:eastAsia="Times New Roman" w:hAnsi="Times New Tojik"/>
          <w:sz w:val="28"/>
          <w:szCs w:val="28"/>
          <w:lang w:eastAsia="ru-RU"/>
        </w:rPr>
        <w:t>от 22 июня 2019 года, №316</w:t>
      </w:r>
    </w:p>
    <w:p w:rsidR="00E929D9" w:rsidRPr="005C1625" w:rsidRDefault="00E929D9" w:rsidP="005C1625">
      <w:pPr>
        <w:jc w:val="both"/>
        <w:rPr>
          <w:rFonts w:ascii="Times New Tojik" w:hAnsi="Times New Tojik"/>
          <w:sz w:val="28"/>
          <w:szCs w:val="28"/>
        </w:rPr>
      </w:pPr>
      <w:bookmarkStart w:id="1" w:name="_GoBack"/>
      <w:bookmarkEnd w:id="1"/>
    </w:p>
    <w:sectPr w:rsidR="00E929D9" w:rsidRPr="005C1625" w:rsidSect="005C16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5"/>
    <w:rsid w:val="005C1625"/>
    <w:rsid w:val="008D6562"/>
    <w:rsid w:val="00C34C75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44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1060" TargetMode="External"/><Relationship Id="rId5" Type="http://schemas.openxmlformats.org/officeDocument/2006/relationships/hyperlink" Target="vfp://rgn=1197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2020-02-03T06:51:00Z</dcterms:created>
  <dcterms:modified xsi:type="dcterms:W3CDTF">2020-02-03T06:51:00Z</dcterms:modified>
</cp:coreProperties>
</file>