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6D" w:rsidRPr="003E5F6D" w:rsidRDefault="003E5F6D" w:rsidP="003E5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</w:p>
    <w:p w:rsidR="003E5F6D" w:rsidRPr="003E5F6D" w:rsidRDefault="00E46A8B" w:rsidP="003E5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ooltip="Ссылка на Пост. Правительства РТ О Национальной программе социального развития молодежи в РТ на 2019-2021 годы" w:history="1">
        <w:r w:rsidR="003E5F6D" w:rsidRPr="003E5F6D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</w:t>
        </w:r>
      </w:hyperlink>
      <w:r w:rsidR="003E5F6D"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5F6D" w:rsidRPr="003E5F6D" w:rsidRDefault="003E5F6D" w:rsidP="003E5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</w:t>
      </w:r>
    </w:p>
    <w:p w:rsidR="003E5F6D" w:rsidRPr="003E5F6D" w:rsidRDefault="003E5F6D" w:rsidP="003E5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марта 2019 года, №94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G50IJQJ9"/>
      <w:bookmarkEnd w:id="0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Национальная программа социального развития молодежи в Республике Таджикистан на 2019-2021 годы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G50IJVYK"/>
      <w:bookmarkEnd w:id="1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Программирование отношений в направлении реализации государственной молодежной политики требует реформирования и укрепления системы управления и направлена в качестве регулярного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средства реализации комплекса мероприятий отрасли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улучшения социального, экономического, культурного, морального состояния и политической активности молодежи в условиях современного общества, а также для укрепления институциональной базы сектора.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2. В то же время, Президент Республики Таджикистан, Лидер нации, уважаемый Эмомали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своем послании 2017 года заявил, что "Забота Правительства о молодом поколении не ограничивается только Годом молодежи. Наоборот, решение вопросов, связанных с молодежью и впредь будет составлять важнейшее направление нашей деятельности".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3. В течени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27 лет независимости страны Правительство Республики Таджикистан предприняло основательные меры с целью повышения роли молодежи в обществе и обеспечения их участия во всех жизненно важных экономических, социальных, политических и культурных направлениях страны.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4. За этот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особое внимание Президента Республики Таджикистан, Лидера нации, уважаемого Эмомали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Рахмона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молодежная политика установилась в качестве приоритетной сферы в развитии социальной политики государства и для решения жизненно важных вопросов,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самоформирования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самореализации молодого поколения в условиях современного общества приняты и реализованы определённое количество нормативных правовых актов, в том числе законы Республики Таджикистан "О молодёжи и государственной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молодежной политике", "О волонтерской деятельности", Национальная концепция молодежной политики в Республике Таджикистан, Стратегия государственной молодежной политики в Республике Таджикистан до 2020 года, Национальная программа молодёжи Таджикистана, в пять этапов (1999-2012 годы), Государственная программа патриотического воспитания молодёжи в Республике Таджикистан, в два этапа (2006-2013 годы), Программа развития здоровья молодежи в Республике Таджикистан, в два этапа (2006-2013 годы), </w:t>
      </w: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Национальная программа социального развития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молодежи в Республике Таджикистан, в два этапа (с 2013 года).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5. На основе настоящих нормативных правовых актов предприняты много мер, среди молодежи регулярно проводятся различные мероприятия идеологического,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воспитательнообразовательного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, информационного и морального характера на республиканском, региональном, областном и местном уровнях.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данная программа выступает в качестве практического средства с логическим продолжением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програмирования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молодежной политики, основанная на указаниях и руководствах Президента Республики Таджикистан, Лидера нации, уважаемого Эмомали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Рахмона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разработана с требованием современного общества, процесса реформирования государственного управления и с учётом результатов и планов в ходе установленной деятельности, реализация которой способствует проведению государственной политики в области молодежи и осуществлению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государственной молодежной политики на последующем этапе.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5G50IKMZN"/>
      <w:bookmarkEnd w:id="2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Анализ ситуации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7. Приведенные выше анализы обосновывают важность осуществления государственной молодёжной политики, которая способствует умеренному сохранению стабильной демографической ситуации населения в условиях глобализации. В этой связи анализируется ситуация с молодежью и реализация государственной молодежной политики по приоритетным секторам.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8. Одним из направлений молодежной государственной политики является их участие в политической, экономической, социальной и культурной жизни страны. Согласно анализам Статистического комитета Содружества Независимых Государств и Фонда воздействия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Объединенных Наций Республики Таджикистан с точки зрения населения определена как страна с самым молодым населением. На сегодняшний день средний возраст населения составляет 25 лет, а уровень рождаемости ежегодно увеличивается до 2,2 процента.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Согласно анализам из общего количества населения 32,9 процентов составляет молодёжь (14-30 лет), что требует реализацию многих мер по обучению и воспитанию молодого поколения в обществе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За 17 лет число молодых людей увеличилось на 33 процента и ежегодно в среднем возрастает на 1,9 процентов.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учётом того, что для стабильности и устойчивости Республики Таджикистан и умеренного сохранения демографической ситуации населения, в том числе среднего её возраста необходимо осуществить конкретные и систематические меры среди молодого поколения населения может способствовать достижению поставленных целей.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9. Другое приоритетное направление государственной молодежной политики это их эффективная занятость. Охват молодежи подходящей занятостью, особенно сельской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выходу общества из экономического кризиса и укреплению социально-моральных основ, тем самым ускоряет процесс развития социальной политики Правительства Республики Таджикистан.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Согласно статистике государственной молодежной политики почти 76 процентов рабочей силы приходится молодежи. По результатам исследований Агентства по статистике при Президенте Республики Таджикистан в 2016 году наблюдается сокращение доли молодежи в возрасте 15-29 лет в соотношении с общим числом занятых, кроме того возрастает ежегодная доля занятости взрослого населения (30-75 лет), что вызывает беспокойство (в 2004 году - 56,3 процента; в 2016 году -68,9 процента).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число молодых людей в возрасте 15-29 лет, неохваченных соответствующей занятостью составляет большое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этот слой общества рассматривается как уязвимая группа и для обеспечения их надлежащей занятостью необходимы безотлагательные меры.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безработных, согласно официальной статистике в 2010 году составлял 59669 человек, а в 2016 году этот показатель увеличился до 23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процента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46 процентов составляет молодёжь в возрасте 15-29 лет. То есть, ситуация с безработицей больше всего угрожает молодежи и все усложняется тем, что ситуация в 2014-2016 годах практически не изменилась.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Логически в случае возрастания числа молодежи на 1,7 процентов (в среднем, ежегодно) должно увеличиться количество новых рабочих мест с той же долью/объёмом. В то же время, ежегодно должны быть созданы не менее 300 000 новых рабочих мест для охвата молодежи постоянными местами работы.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анализов выяснилось, что доля молодых людей доминирует в развитии экономики страны по сравнению с другими слоями общества и настала необходимость в создании равных возможностей.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10. Обеспечение здорового образа жизни также является приоритетным направлением государственной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мололежной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политики. Инфекционные </w:t>
      </w: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заболевания, такие как вирус иммунодефицита человека, синдром приобретенного заболевания, наркомания, туберкулёз и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другие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 опасные заболевания ставят подростков и молодых людей под огромной угрозой в условиях глобализации.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Согласно официальным данным, количество больных в 2016 году достигла 1,7 миллиона человек и ежегодно возрастает до 8 процентов, особенно среди молодежи.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число молодых людей с инфекционным заболеванием в стране достигло 6947 человек, из этого числа 5231 мужчин и 2478 женщин. Только за 2016 и 2017 годы 657 молодых людей были инфицированы вирусом иммунодефицита человека. Также было выявлено, что в 2017 году 962 человек (в том числе 330 девочек)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инфицированы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вирусом иммунодефицита человека заболеваниями передающимися половым путем, туберкулёзом, наркотиками и другими особо опасными заболеваниями.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11. В приоритетном направлении государственной молодежной политики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важным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доступность молодежи к образованию. Создание благоприятных условий для обучения и воспитания молодежи, подготовка кадров интеллектуально сформированных в современном мире является важным и ключевым вопросом.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официальным данным в 2018 году количество учебных заведений в стране достиг 3869 единиц, где 2,2 миллиона молодежи (старше 14 лет)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охвачены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образованием. Также, согласно требованиям законодательства, эта социальная группа наряду с образованием нуждается в идеологическом воспитании, подготовке к самостоятельной жизни и наращиванию потенциала, чтобы быть устойчивыми к неурядицам современного общества, где сфера по делам молодёжи несет основную ответственность.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анализам и наблюдениям в нынешней ситуации, положения системы образования не соответствуют требованиям рынка труда и в результате ежегодно тысячи молодых людей после окончания учебных заведений не могут быть обеспечены рабочими местами. Например, лишь в 2015 году из общего количества выпускников 31 000 получили статус безработного, в том числе с высшим профессиональным образованием - 8,7 процентов, с неполным средним образованием - 16,7 процентов, с общим средним образованием - 51,2 процентов и со средним специальным (профессиональным) образованием - 62 процентов. Чтобы устранить существующие проблемы, молодых людей необходимо направить на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правильную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профориетацшо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в соответствии с требованиями рынка труда, они должны быть охвачены дополнительным образованием, </w:t>
      </w: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учебными кружками и курсами путём стимулирования (стипендии, премии, инновационные проекты).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 этом контексте целесообразно организация комплексных мер в направлении охвата молодежи жизненно важными навыками и повышении уровня их ответственности (компетентности) согласно потребностям современного общества.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12. Социальное обеспечение молодежи также является важным приоритетным направлением государственной молодежной политики. Поддержка сирот из бедных семей, безработных с ограниченными возможностями и инвалидов определена как приоритетное направление государственной молодежной политики, поскольку этот уязвимый слой в первую очередь нуждается в государственной поддержке.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статистикой государственной молодежной политики в 2017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количество данной уязвимой группы достиг 157 тысяч человек, из которых только инвалиды в возрасте до 18 лет составляют 24,8 тысяч человек.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Учитывая существующие возможности и привлечение других источников в 2017 году из общего числа нуждающихся 23883 молодым людям с инвалидностью (13 процентов) была оказана материальная, финансовая и бытовая помощь.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 этом контексте важно укрепить бодрый дух, улучшить профессиональные и жизненные навыки, подготовиться к самостоятельной экономической жизни и предпринять другие соответствующие меры в отношении этой уязвимой, социально-экономической и морально-правовой зависимой молодежи.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13. Обеспечение защиты прав и интересов молодежи осуществляется в рамках государственной молодежной политики. Ведение работ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- нравственного характера среди подростков и молодежи, их занятость, содействие в обеспечении их правовой справедливости и создание стабильной социальной среды для предотвращения молодёжи от нежелательного поведения и действий всегда остаётся в центре внимания государственной молодежной политики в нынешних условиях.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 2017 году согласно официальной статистике уровень преступности среди молодёжи составил 5286 случаев, из которых 706 случаев совершены молодыми женщинами. Следует отметить, что 4329 преступлений (3994 молодых людей и 335 девушек) были совершены безработной молодежью, которые составляют 81,9 процентов.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Другим тревожным вопросом является совершение суицида среди подростков и молодежи. В 2017 году было зарегистрировано 231 случаев суицида и эта нездоровая тенденция, имеющая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более психологический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характер, все еще продолжает расти.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14. Экономическая независимость молодежи также является приоритетным направлением государственной молодежной политики. Развитие частного сектора, особенно улучшение предпринимательства и инвестиционного климата является приоритетным направлением экономической политики Правительства страны, и в этой сфере предпринимаются конкретные меры.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возрастной группы частных предпринимателей показывает, что из 189 тысяч действующих субъектов почти 51 тысяч из них являются молодыми людьми. Кроме того, в последние годы государственная поддержка молодых предпринимателей постепенно увеличивается и с этой целью только за пять последних лет кредитными организациями страны были выделены более 1,7 млрд.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молодым предпринимателям. Правительством страны также определены ряд льгот для поддержки их предпринимательской деятельности.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это, уровень образования и интеллектуального потенциала общества, особенно молодежи в зависимости от возможностей предпринимательства, в том числе применения или использования льгот, эффективного использования современных и инновационных технологий, а также положений законодательства оцениваются слабыми, поскольку молодые предприниматели не могут плодотворно и целесообразно использовать существующие возможности или не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знают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ими пользоваться полностью.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15. Развитие творческих и мастерских способностей и навыков молодежи способствуют воспитанию умелых, творческих и обладающих высоким мастерством молодежи становится важным фактором в устранении целого ряда социально-экономических проблем общества.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одним из механизмов устойчивого экономического развития считают создание реальных условий и возможностей для подготовки творческой молодежи, так как основным экономическим и трудовым резервом является молодежь, молодежь составляет почти 80 процентов активного экономического населения. Большая часть трудоспособных граждан - молодые люди и ежегодно более 150 000 тысяч молодых людей входят в рынок труда,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сожалению, не все из них становятся успешными.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16. Достойное поведение и любовь молодежи к культуре с учётом противостояния цивилизаций, культуры, проникновение чужих обычаев и </w:t>
      </w: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традиций, негативно влияет на сегодняшнюю жизнь молодого поколения. Влияние этого течения можно наблюдать в общественных местах, местах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оказывания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и в семьях между двух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поколениймолодых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пожилых, в большинстве случаев уважение и отношение, поведение, культура ношения и другое не соответствуют ценностям таджикской культуры.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Негативное влияние этого течения также приводит к неустойчивости семей. В 2016-2017 годы из общего числа зарегистрированных семей 13 процентов семей официально развелись.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проведенных анализов согласно официальной статистике выяснилось, что 75 процентов безнравственных женщин являются молодыми женщинами и этот показатель увеличился на 44 процентов по сравнению с 2016 годом. Сложившаяся ситуация требует организации и проведения эффективных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-моральных мер среди молодежи.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по республике зарегистрировано 2391 учреждений культуры, подобно библиотекам, клубам, музеям, театрам и молодежным центрам, которые по сравнению с числом молодежи относительно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малочислены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, причем не все из них соответствуют реальным потребностям молодёжи для обеспечения этической и культурной самобытности и патриотизма.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 этой связи приоритетным направлением на республиканском уровне является активизация деятельности различных молодежных движений, таких как "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Волонтёрство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", "Молодежь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оследователи Лидера нации", "Получатели президентских стипендий" и подобные этим, а также необходимо провести много мероприятий этико-культурного характера.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17. Научно-практические и методические аспекты имеют действенное значение в процессе осуществления государственной молодежной политики. Система по делам с молодежью по сравнению с потребностью молодёжи и современного общества требует формирования устойчивых основ развития. В частности, основываясь на положения Национальной стратегии развития Республики Таджикистан на период до 2030 года необходимо создание условий и возможностей для подготовки профессиональных специалистов, поддержки (управления) научно-исследовательских работ по эффективному осуществлению государственной молодежной политики и развития инфраструктурных ресурсов.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Сегодня организационно-практическая деятельность сферы основана на деятельности уполномоченного государственного органа, государственных целевых молодежных программ и молодежных центров, которые по сравнению с установленной нагрузкой требуют дополнительного совершенствования и поддержки.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нынешней ситуации в общей сложности 65 молодежных центров зарегистрированы с различными формами деятельности, из которых в форме государственного унитарного предприятий составляют 8 единиц, государственного учреждения 1 единица, информационно-образовательного и благотворительного кружка для молодежи 20 единиц и культурного центра молодежи 36 единиц, большинство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сожалению из-за финансовых и кадровых проблем приостановили свою деятельность.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18. Таким образом, реализация настоящей программы позволит до определённой степени разрешить вышеупомянутые проблемы.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G50IMO36"/>
      <w:bookmarkEnd w:id="3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Нормативная правовая </w:t>
      </w:r>
      <w:proofErr w:type="gramStart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база программы</w:t>
      </w:r>
      <w:proofErr w:type="gramEnd"/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Нормативная правовая база программы основана на Конституции Республики Таджикистан, Законе Республики Таджикистан "О молодежи и государственной молодежной политике", Национальной концепции молодежной политики в Республике Таджикистан, утвержденной постановлением Правительства Республики Таджикистан от 3 июня 2006 года, №228, Стратегии государственной молодёжной политики в Таджикистане до 2020 года, утвержденной постановлением Правительства Республики Таджикистан от 4 октября 2011 года, №480 и других нормативных правовых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актах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Таджикистан.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G50IMSVH"/>
      <w:bookmarkEnd w:id="4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Цели и приоритетные сферы программы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является создание благоприятных условий и широких возможностей для участия молодежи в политической, социальной, экономической и культурной жизни общества и на этой основе повысить их чувства патриотизма и национального самосознания, обеспечить их соответствующим образованием, а также защиту прав и интересов, укрепления культуры семейной жизни, формирования здорового образа жизни и развития их творческих способностей и мастерства.</w:t>
      </w:r>
      <w:proofErr w:type="gramEnd"/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21. Приоритетные сферы программы устанавливаются на основе приоритетов государственной молодежной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политики и учета целей Национальной стратегии развития Республики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на период до 2030 года следующим образом: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участие молодежи в политической, социальной, экономической и культурной жизни страны; - эффективная занятость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здорового образа жизни молодежи;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доступность молодежи к образованию;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социальное обеспечение молодежи;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защиты прав и интересов молодежи;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экономическая независимость молодежи;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творческих способностей и мастерства молодежи;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достойное поведение и любовь молодежи к культуре;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научно-практические аспекты и процесс государственной молодежной политики.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G50INN9O"/>
      <w:bookmarkEnd w:id="5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Задачи программы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22. Для реализации поставленных целей будут осуществляться следующие задачи: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основ для развития кадрового потенциала молодежи и государственной молодежной политики;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обеспечение активного участия молодого поколения в развитии гражданского общества и тем самым расширение практических возможностей молодежи посредством передового государственного социального заказа;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содействие в укреплении сетей молодежных центров на уровне городов, районов 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джамоатов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комплексного обслуживания молодёжи;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регулярное привлечение широкого круга молодежи к разработке, координации и осуществлению программ и нормативных правовых актов, связанных с их жизнедеятельностью;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усиление деятельности общественных молодежных движений и укрепление их сотрудничества с местными исполнительными органами государственной власти;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общественная активизация молодежи путем формирования и развития добровольного движения в стране;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расширение возможностей молодежи по их трудоустройству и конкурентоспособности на рынке труда;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координация государственных органов с организациями, независимо от их организационно-правовой формы в занятости молодежи, особенно сирот, молодых людей с ограниченной возможностью, молодых людей, </w:t>
      </w: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освободившихся с мест лишения свободы и молодых граждан, отслуживших военную службу;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развитие возможностей для обеспечения современного, качественного и конкурентоспособного образования для молодежи и тем самым формирование системы профессиональной ориентации молодёжи;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регулирования трудовой миграции молодёжи, в том числе соответствующих требованиям регионального рынка труда и обеспечение конкурентоспособности их трудовых способностей;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содействие улучшению экономической ситуации, повышению уровня получения доходов молодежи и молодых семей посредством предпринимательской деятельности, стимулирования или установления льгот для предпринимателей, особенно из числа предпринимателей, находящихся в трудовой миграции, а также создания малых и средних производственных предприятий для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предотвращение особо опасных заболеваний, таких как вирус иммунодефицита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/синдром приобретенного иммунодефицита, наркомании, туберкулеза и инфекций, передаваемых половым путем среди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мобильных групп по профилактике инфекционных заболеваний среди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проведение информационно-просветительских работ среди населения, в частности молодежи по формированию здорового образа жизни;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и осуществление системы сбора и хранения данных о молодежи, в том числе молодых людей из уязвимых групп и организация регулярного мониторинга их жизнедеятельности;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разработка программы обучения "Ровесник с ровесником" по формированию здорового образа жизни;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творческого самосовершенствования подростков 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установить согласно законодательству награды, стипендии, премии и денежные пособия для молодых творческих и талантливых людей;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и возможностей для дополнительного образования молодежи, связанного с жизненными навыками, такими как изучение языков, шитьё, резьба, кулинария и т.д.;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содействие повышению образованности молодежи посредством формирования неформальной службы образования и использования новейших методов, таких как дистанционное образование, интерактивное обучение и другое;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поддержка развития деятельности ученических и студенческих движений посредством формирования общественных 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самоинициативных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поощрение инициативных молодых людей и совершенствование развития волонтёрских движений в этом направлении;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социальных и консалтинговых обслуживающих систем, расширение сетей социальных служб для деятельности в области организации отдыха, получения образования, разрешения проблем общения в семье, средних общеобразовательных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,, 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и высших учебных заведений, общественных коллективов, выбор форм образа жизни и адаптация к обществу;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обучающихся курсов для повышения семейной образованности и подготовки молодых девушек к самостоятельной жизни;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новых путей и методов обеспечения молодежи рабочими местами с использованием информационных технологий и различными  методами организации рынка свободных рабочих мест;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информированности молодежи в области трудовой миграции, изучения иностранных языков, в том числе русского и английского языков,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избежания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вступления в реакционные движения внутри страны и за рубежом, профилактики инфекционных половых заболеваний, вируса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иммунодифицита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человека/синдрома приобретённого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имунодифицита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, наркомании, терпимости и воздержания от случайных половых связей, оборота наркотиков и правонарушений во время трудовой миграции;</w:t>
      </w:r>
      <w:proofErr w:type="gramEnd"/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среднесрочных обучающихся курсов по надлежащему использованию социальных сайтов, инновационных информации и программирования среди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правовой образованности молодежи в условиях современного общества;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правовой образованности молодежи в области регулирования и планирования семьи и тем самым предотвращение ранних 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межродственных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браков среди молодёжи;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предотвращение родственных браков, прохождение обязательных добрачных медицинских осмотров;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содействие обеспечению доступа девушек, бездомных и малоимущих к адекватному образованию;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обучение жизненно важных навыков,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нововедений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(инноваций), современных технологий, соответствующих XXI веку для подростков и молодежи, в том числе для уязвимых групп; ю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 нежелательных случаев проституции, похищения людей и пропагандистские действия, призывающие к совершению преступлений среди несовершеннолетних и молодежи; предотвращение нарушения интересов молодёжи с использованием современных средств и методов противодействия;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разработка и внедрение современного механизма борьбы с фанатизмом, терроризмом, экстремизмом и вступлением в реакционные партии и движения среди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содействие сокращению или умеренному сохранению уровня преступлений среди несовершеннолетних и молодежи с использованием современных методов осуществления мер;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экономической образованности молодежи и их поощрение для реализации различных предпринимательских программ;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содействие к созданию производственных хозяйств и предприятий с доступом к банковским и государственным кредитам;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чувств национального менталитета, единства и патриотической гордости в сердцах молодежи, пропаганда чувств самосознания, благодарности за достижения периода независимости;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поощрение гражданского общества в постановках фильмов и театральных программ в зависимости от условий и потребностей современного общества;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развитие народных промыслов путем поддержки и поощрения молодежи в организации цехов и их переобучение;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содействие в эффективном осуществлении национальных ремесел посредством финансовой поддержки и ведения разъяснительных работ среди молодежи и молодых семей, соответствие профиля их мастерства к рынку труда;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организация краткосрочных обучающихся курсов в области привлечения молодежи к обучению народных ремесел и промыслов и тем самым содействие в представлении государства на мировом уровне с предоставлением национальных сувениров;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поощрение молодежи посредством творчества, произведений, статей (особенно в периодических изданиях), книг и показ фильмов исторического характера через кинотеатры для них;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организация различных творческих программ из числа молодежи и тем самым способствование в развитии таджикского искусства;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научно-практических, образовательных кружков, учебных курсов и других мероприятий международного уровня в стране и тем самым привлечение молодых людей из за рубежа на влиятельные мероприятия с целью представления устойчивого развития страны на мировом уровне;</w:t>
      </w:r>
      <w:proofErr w:type="gramEnd"/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морально-политической культуры, правового образования и изучение богатой истории таджикской нации;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разработка и осуществление различных культурных, этических, самобытных, развлекательных и художественных программ среди молодежи в виде конкурсов и фестивалей;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различных культурных мероприятий, поддержка и развитие концертных программ молодых мастеров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исскуств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 страны и за рубежом и таким образом представление сферы национального искусства;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воспитание молодёжи в духе соблюдения и почтения культуры ношения национальной одежды и воздержания от преклонения перед чужими ценностями;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разработка и осуществление школьных и университетских программ по развлечению и поездкам подростков и молодёжи в исторические места, профессиональный Парламент, Правительство Республики Таджикистан, музеи, театры, молодежные центры 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научно-практической и информационной базы государственной молодежной политики;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профессиональное воспитание, подготовка кадров и молодых лидеров путем проведения учебных курсов и упорядочение регулярности их организации;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укрепление механизма координации и оценки сферы государственной молодежной политики в стране;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устойчивого механизма информационных возможностей, статистики государственной молодежной политики и базы молодых кадров;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возможностей в части государственного стимулирования молодых ученых, исследователей и талантов.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5G50IROTO"/>
      <w:bookmarkEnd w:id="6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Механизм финансирования программы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объём финансирования Национальной программы социального развития молодежи в Республике Таджикистан на 2019-2021 годы составляет 10891000 (десять миллионов восемьсот девяноста один тысяч)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8775 000 (восемь миллионов семьсот семьдесят пять тысяч)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республиканского бюджета и 2116000 (два миллиона сто шестнадцать тысяч)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других источников финансирования, не запрещенных законодательством Республики Таджикистан.</w:t>
      </w:r>
      <w:proofErr w:type="gramEnd"/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24. Таким образом, распределение финансирования программы по приоритетным направлениям осуществляется в соответствии с планом финансирования мероприятий программы.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A5G50IQLCO"/>
      <w:bookmarkEnd w:id="7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Средство координации осуществления программы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25. Комитет по делам молодежи и спорта при Правительстве Республики Таджикистан реализует организацию, координацию, оценку и надзор работ за осуществлением программы. Комитет в установленном порядке представляет отчет о выполнении программы в Правительство Республики Таджикистан с учетом текущей социально-экономической ситуации и обеспечивает целевое использование выделенных средств.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26. Управление ходом реализации программы осуществляется рабочей группой (комиссией) по регулированию и координацией программы, созданной распоряжением председателя Комитета по делам молодежи и спорта при Правительстве Республики Таджикистан в установленном порядке.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27. Координация и финансирование программы на уровне соответствующих министерств и ведомств и местных органов государственной власти будут осуществляться непосредственно в рамках фактических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стей</w:t>
      </w:r>
      <w:proofErr w:type="spellEnd"/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программы на местных уровнях должны обеспечиваться с учетом приоритетных целей и областей и плана мероприятий программы в соответствии с местными условиями 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предусмотрением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мероприятий программы.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A5G50IRYUS"/>
      <w:bookmarkEnd w:id="8"/>
      <w:r w:rsidRPr="003E5F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Результаты программы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28. Результаты реализации программы по определённым показателям направлены для принятия следующих мер: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основ для развития кадровых аспектов молодёжи и государственной молодежной политики;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активного участия молодого поколения в развитии гражданского общества и его активизация с политической точки зрения;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усиление деятельности общественных движений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развитие возможностей молодежи в сфере занятости и их конкурентоспособности в условиях рынка труда;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регулирование трудовой миграции молодежи, в том числе соответствие их трудовой способности требованиям рынка труда;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оберегание молодёжи от особо опасных заболеваний, таких как вирус иммунодефицита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/синдром приобретенного иммунодефицита, наркомании и заболеваний, передаваемых половым путем; - создание условий для творческой самореализации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обучение молодых жизненным навыкам, таких как обучение языков, шитью, гравировке, кулинарии и т. д.;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молодежи комплексными социальными и консалтинговыми услугами; 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доступа молодежи к рабочим местам;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правовой образованности молодежи в условиях современного общества по регулированию и планированию семьи и таким образом предотвращение ранних и </w:t>
      </w:r>
      <w:proofErr w:type="spell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межродственных</w:t>
      </w:r>
      <w:proofErr w:type="spell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браков;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прав и интересов определенной части молодежи из уязвимых групп с использованием современных методов противодействия;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избежание</w:t>
      </w:r>
      <w:proofErr w:type="gramEnd"/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определенной части молодежи от фанатизма, терроризма, экстремизма и вступления в реакционные партии и движения;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сокращение или умеренность уровня преступности среди несовершеннолетних и подростков;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экономической образованности молодежи и развитие различных предпринимательских программ среди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системы поддержки и подготовки молодых; предпринимателей;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содействие развитию народных промыслов и тем самым расширение высокого искусства предков среди молодёжи;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образованности молодежи в области соблюдения, чтения и развития культуры ношения национальной одежды;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культурного, духовного и этического образования молодежи;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научной, практической и информационной базы государственной молодежной политики;</w:t>
      </w:r>
    </w:p>
    <w:p w:rsidR="003E5F6D" w:rsidRP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укрепление кадрового потенциала государственной молодежной политики в стране;</w:t>
      </w:r>
    </w:p>
    <w:p w:rsidR="003E5F6D" w:rsidRDefault="003E5F6D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6D">
        <w:rPr>
          <w:rFonts w:ascii="Times New Roman" w:eastAsia="Times New Roman" w:hAnsi="Times New Roman"/>
          <w:sz w:val="28"/>
          <w:szCs w:val="28"/>
          <w:lang w:eastAsia="ru-RU"/>
        </w:rPr>
        <w:t>- поощрение молодых ученых, исследователей и талантов в осуществлении важнейших исследовательских работ, полезных для общества.</w:t>
      </w: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Pr="003E5F6D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8B" w:rsidRDefault="00E46A8B" w:rsidP="003E5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E46A8B" w:rsidSect="003E5F6D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/>
          <w:lang w:val="tg-Cyrl-TJ" w:eastAsia="ru-RU"/>
        </w:rPr>
      </w:pPr>
      <w:r w:rsidRPr="00E46A8B">
        <w:rPr>
          <w:rFonts w:ascii="Times New Roman Tj" w:eastAsia="Times New Roman" w:hAnsi="Times New Roman Tj"/>
          <w:lang w:val="tg-Cyrl-TJ" w:eastAsia="ru-RU"/>
        </w:rPr>
        <w:lastRenderedPageBreak/>
        <w:t xml:space="preserve">                          Приложение 2</w:t>
      </w: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/>
          <w:lang w:val="tg-Cyrl-TJ" w:eastAsia="ru-RU"/>
        </w:rPr>
      </w:pPr>
      <w:r w:rsidRPr="00E46A8B">
        <w:rPr>
          <w:rFonts w:ascii="Times New Roman Tj" w:eastAsia="Times New Roman" w:hAnsi="Times New Roman Tj"/>
          <w:lang w:val="tg-Cyrl-TJ" w:eastAsia="ru-RU"/>
        </w:rPr>
        <w:t xml:space="preserve">                          к постановлению Правительства    </w:t>
      </w: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/>
          <w:lang w:val="tg-Cyrl-TJ" w:eastAsia="ru-RU"/>
        </w:rPr>
      </w:pPr>
      <w:r w:rsidRPr="00E46A8B">
        <w:rPr>
          <w:rFonts w:ascii="Times New Roman Tj" w:eastAsia="Times New Roman" w:hAnsi="Times New Roman Tj"/>
          <w:lang w:val="tg-Cyrl-TJ" w:eastAsia="ru-RU"/>
        </w:rPr>
        <w:t xml:space="preserve">                         Республики Таджикистан </w:t>
      </w: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/>
          <w:lang w:val="tg-Cyrl-TJ" w:eastAsia="ru-RU"/>
        </w:rPr>
      </w:pPr>
      <w:r w:rsidRPr="00E46A8B">
        <w:rPr>
          <w:rFonts w:ascii="Times New Roman Tj" w:eastAsia="Times New Roman" w:hAnsi="Times New Roman Tj"/>
          <w:lang w:val="tg-Cyrl-TJ" w:eastAsia="ru-RU"/>
        </w:rPr>
        <w:t xml:space="preserve">                             от 1 марта 2019 года,</w:t>
      </w: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/>
          <w:lang w:val="tg-Cyrl-TJ" w:eastAsia="ru-RU"/>
        </w:rPr>
      </w:pPr>
      <w:r w:rsidRPr="00E46A8B">
        <w:rPr>
          <w:rFonts w:ascii="Times New Roman Tj" w:eastAsia="Times New Roman" w:hAnsi="Times New Roman Tj"/>
          <w:lang w:val="tg-Cyrl-TJ" w:eastAsia="ru-RU"/>
        </w:rPr>
        <w:t xml:space="preserve">                         № 94</w:t>
      </w:r>
    </w:p>
    <w:p w:rsidR="00E46A8B" w:rsidRPr="00E46A8B" w:rsidRDefault="00E46A8B" w:rsidP="00E46A8B">
      <w:pPr>
        <w:shd w:val="clear" w:color="auto" w:fill="FFFFFF"/>
        <w:tabs>
          <w:tab w:val="left" w:pos="0"/>
          <w:tab w:val="left" w:pos="567"/>
        </w:tabs>
        <w:spacing w:after="0" w:line="276" w:lineRule="auto"/>
        <w:ind w:firstLine="425"/>
        <w:contextualSpacing/>
        <w:jc w:val="both"/>
        <w:rPr>
          <w:rFonts w:ascii="Times New Roman Tj" w:eastAsia="Times New Roman" w:hAnsi="Times New Roman Tj"/>
          <w:spacing w:val="5"/>
          <w:sz w:val="12"/>
          <w:szCs w:val="28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tabs>
          <w:tab w:val="left" w:pos="0"/>
          <w:tab w:val="left" w:pos="567"/>
        </w:tabs>
        <w:spacing w:after="0" w:line="276" w:lineRule="auto"/>
        <w:contextualSpacing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E46A8B">
        <w:rPr>
          <w:rFonts w:ascii="Times New Roman Tj" w:eastAsia="Times New Roman" w:hAnsi="Times New Roman Tj"/>
          <w:sz w:val="28"/>
          <w:szCs w:val="28"/>
          <w:lang w:val="tg-Cyrl-TJ" w:eastAsia="ru-RU"/>
        </w:rPr>
        <w:t>План финансирования мероприятий программы</w:t>
      </w: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  <w:r w:rsidRPr="00E46A8B">
        <w:rPr>
          <w:rFonts w:ascii="Times New Roman Tj" w:eastAsia="Times New Roman" w:hAnsi="Times New Roman Tj"/>
          <w:lang w:val="tg-Cyrl-TJ" w:eastAsia="ru-RU"/>
        </w:rPr>
        <w:t xml:space="preserve">     </w:t>
      </w:r>
    </w:p>
    <w:tbl>
      <w:tblPr>
        <w:tblW w:w="1531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79"/>
        <w:gridCol w:w="3674"/>
        <w:gridCol w:w="142"/>
        <w:gridCol w:w="1135"/>
        <w:gridCol w:w="3105"/>
        <w:gridCol w:w="154"/>
        <w:gridCol w:w="624"/>
        <w:gridCol w:w="709"/>
        <w:gridCol w:w="773"/>
        <w:gridCol w:w="709"/>
        <w:gridCol w:w="729"/>
        <w:gridCol w:w="709"/>
        <w:gridCol w:w="709"/>
        <w:gridCol w:w="708"/>
        <w:gridCol w:w="851"/>
      </w:tblGrid>
      <w:tr w:rsidR="00E46A8B" w:rsidRPr="00E46A8B" w:rsidTr="00AD191B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val="tg-Cyrl-TJ" w:eastAsia="ru-RU"/>
              </w:rPr>
            </w:pP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val="tg-Cyrl-TJ" w:eastAsia="ru-RU"/>
              </w:rPr>
            </w:pP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lang w:eastAsia="ru-RU"/>
              </w:rPr>
            </w:pP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lang w:eastAsia="ru-RU"/>
              </w:rPr>
            </w:pP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bCs/>
                <w:lang w:eastAsia="ru-RU"/>
              </w:rPr>
              <w:t>Перечень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  <w:r w:rsidRPr="00E46A8B">
              <w:rPr>
                <w:rFonts w:ascii="Times New Roman Tj" w:eastAsia="Times New Roman" w:hAnsi="Times New Roman Tj"/>
                <w:bCs/>
                <w:lang w:val="tg-Cyrl-TJ" w:eastAsia="ru-RU"/>
              </w:rPr>
              <w:t>Сроки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bCs/>
                <w:lang w:val="tg-Cyrl-TJ" w:eastAsia="ru-RU"/>
              </w:rPr>
              <w:t>Исполнители</w:t>
            </w: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Финансовые расходы (в тысячи  сомони)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val="tg-Cyrl-TJ" w:eastAsia="ru-RU"/>
              </w:rPr>
            </w:pPr>
          </w:p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val="tg-Cyrl-TJ" w:eastAsia="ru-RU"/>
              </w:rPr>
            </w:pPr>
          </w:p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Всего</w:t>
            </w:r>
          </w:p>
        </w:tc>
      </w:tr>
      <w:tr w:rsidR="00E46A8B" w:rsidRPr="00E46A8B" w:rsidTr="00AD191B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«</w:t>
            </w:r>
            <w:proofErr w:type="spellStart"/>
            <w:r w:rsidRPr="00E46A8B">
              <w:rPr>
                <w:rFonts w:ascii="Times New Roman Tj" w:eastAsia="Times New Roman" w:hAnsi="Times New Roman Tj"/>
                <w:lang w:eastAsia="ru-RU"/>
              </w:rPr>
              <w:t>Рб</w:t>
            </w:r>
            <w:proofErr w:type="spellEnd"/>
            <w:r w:rsidRPr="00E46A8B">
              <w:rPr>
                <w:rFonts w:ascii="Times New Roman Tj" w:eastAsia="Times New Roman" w:hAnsi="Times New Roman Tj"/>
                <w:lang w:eastAsia="ru-RU"/>
              </w:rPr>
              <w:t>»– Республиканский бюджет,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ind w:left="-72"/>
              <w:rPr>
                <w:rFonts w:ascii="Times New Roman Tj" w:eastAsia="Times New Roman" w:hAnsi="Times New Roman Tj"/>
                <w:lang w:eastAsia="ru-RU"/>
              </w:rPr>
            </w:pPr>
          </w:p>
        </w:tc>
      </w:tr>
      <w:tr w:rsidR="00E46A8B" w:rsidRPr="00E46A8B" w:rsidTr="00AD191B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eastAsia="ru-RU"/>
              </w:rPr>
              <w:t>«Ви»– Внебюджетные источники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ind w:left="-72"/>
              <w:rPr>
                <w:rFonts w:ascii="Times New Roman Tj" w:eastAsia="Times New Roman" w:hAnsi="Times New Roman Tj"/>
                <w:lang w:eastAsia="ru-RU"/>
              </w:rPr>
            </w:pPr>
          </w:p>
        </w:tc>
      </w:tr>
      <w:tr w:rsidR="00E46A8B" w:rsidRPr="00E46A8B" w:rsidTr="00AD191B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2019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2021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ind w:left="-72"/>
              <w:rPr>
                <w:rFonts w:ascii="Times New Roman Tj" w:eastAsia="Times New Roman" w:hAnsi="Times New Roman Tj"/>
                <w:lang w:eastAsia="ru-RU"/>
              </w:rPr>
            </w:pPr>
          </w:p>
        </w:tc>
      </w:tr>
      <w:tr w:rsidR="00E46A8B" w:rsidRPr="00E46A8B" w:rsidTr="00AD191B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Ви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Ви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lang w:val="tg-Cyrl-TJ" w:eastAsia="ru-RU"/>
              </w:rPr>
              <w:t>Итого</w:t>
            </w:r>
          </w:p>
        </w:tc>
      </w:tr>
      <w:tr w:rsidR="00E46A8B" w:rsidRPr="00E46A8B" w:rsidTr="00AD191B">
        <w:trPr>
          <w:trHeight w:val="14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1. Участие молодёжи</w:t>
            </w:r>
          </w:p>
        </w:tc>
      </w:tr>
      <w:tr w:rsidR="00E46A8B" w:rsidRPr="00E46A8B" w:rsidTr="00AD191B">
        <w:trPr>
          <w:trHeight w:val="5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мероприятий, связанных с развитием кадровых аспектов государственной молодежной политики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Агентство государственной службы,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130</w:t>
            </w:r>
          </w:p>
        </w:tc>
      </w:tr>
      <w:tr w:rsidR="00E46A8B" w:rsidRPr="00E46A8B" w:rsidTr="00AD191B">
        <w:trPr>
          <w:trHeight w:val="15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Реализация государственного социального заказа  посредством поддержки проектов общественных молодежных организаций, молодежных центров и молодых инициаторов в рамках приоритетной государственной молодежной политики, а также материально-технической поддержки молодежных центров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1005</w:t>
            </w:r>
          </w:p>
        </w:tc>
      </w:tr>
      <w:tr w:rsidR="00E46A8B" w:rsidRPr="00E46A8B" w:rsidTr="00AD191B">
        <w:trPr>
          <w:trHeight w:val="7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агитационно–пропагандистских мероприятий для обеспечения активного участия молодежи в политической и образовательной жизни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120</w:t>
            </w:r>
          </w:p>
        </w:tc>
      </w:tr>
      <w:tr w:rsidR="00E46A8B" w:rsidRPr="00E46A8B" w:rsidTr="00AD191B">
        <w:trPr>
          <w:trHeight w:val="7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Проведение различных образовательных и информационных мероприятий, связанных с активным участием молодежи в осуществлении руководств, указаний и целевых поручений послания и других мер, связанных с национальным законодательством посредством волонтёрских движений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105</w:t>
            </w:r>
          </w:p>
        </w:tc>
      </w:tr>
      <w:tr w:rsidR="00E46A8B" w:rsidRPr="00E46A8B" w:rsidTr="00AD191B">
        <w:trPr>
          <w:trHeight w:val="6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Осуществление целенаправленных мер по обеспечению более широкого участия молодежи в экологических мероприятиях по благоустройству и озеленению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110</w:t>
            </w:r>
          </w:p>
        </w:tc>
      </w:tr>
      <w:tr w:rsidR="00E46A8B" w:rsidRPr="00E46A8B" w:rsidTr="00AD191B">
        <w:trPr>
          <w:trHeight w:val="1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Организация и поддержка деятельности волонтёрских кружков, а также стимулирование деятельности молодых волонтёров в Республике Таджикистан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власти, Союз молодёжи Таджикистана, Национальная ассоциация волонтёров Таджикистана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105</w:t>
            </w:r>
          </w:p>
        </w:tc>
      </w:tr>
      <w:tr w:rsidR="00E46A8B" w:rsidRPr="00E46A8B" w:rsidTr="00AD191B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1570</w:t>
            </w:r>
          </w:p>
        </w:tc>
      </w:tr>
      <w:tr w:rsidR="00E46A8B" w:rsidRPr="00E46A8B" w:rsidTr="00AD191B">
        <w:trPr>
          <w:trHeight w:val="18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2. Эффективная занятость молодёжи</w:t>
            </w:r>
          </w:p>
        </w:tc>
      </w:tr>
      <w:tr w:rsidR="00E46A8B" w:rsidRPr="00E46A8B" w:rsidTr="00AD191B">
        <w:trPr>
          <w:trHeight w:val="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Принятие мер по развитию возможностей молодежи для их занятости и конкурентоспособности на рынке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труда, миграции и занятости населения,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140</w:t>
            </w:r>
          </w:p>
        </w:tc>
      </w:tr>
      <w:tr w:rsidR="00E46A8B" w:rsidRPr="00E46A8B" w:rsidTr="00AD191B">
        <w:trPr>
          <w:trHeight w:val="19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учебно–разъяснительных мероприятий по выбору профессий, профессиональных и жизненных навыков, а также содействие поиску работ для молодых людей, включая сирот, малоимущих, молодых военнослужащих прошедших военную службу, с ограниченными возможностями и молодых граждан, освобождённых из мест лишения свободы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труда, миграции и занятости населения, обороны,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160</w:t>
            </w:r>
          </w:p>
        </w:tc>
      </w:tr>
      <w:tr w:rsidR="00E46A8B" w:rsidRPr="00E46A8B" w:rsidTr="00AD191B">
        <w:trPr>
          <w:trHeight w:val="9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современных мер по повышению качества профессионализма, навыков и профессиональных навыков молодежи в целях их подготовки в соответствии с требованиями рынка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образования и науки,  труда, миграции и занятости населения,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160</w:t>
            </w:r>
          </w:p>
        </w:tc>
      </w:tr>
      <w:tr w:rsidR="00E46A8B" w:rsidRPr="00E46A8B" w:rsidTr="00AD191B">
        <w:trPr>
          <w:trHeight w:val="9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научно–практических и обучающихся мероприятий по вопросам регулирования, обеспечение защиты прав и интересов молодых трудовых мигрантов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труда, миграции и занятости населения,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130</w:t>
            </w:r>
          </w:p>
        </w:tc>
      </w:tr>
      <w:tr w:rsidR="00E46A8B" w:rsidRPr="00E46A8B" w:rsidTr="00AD191B">
        <w:trPr>
          <w:trHeight w:val="10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различных образовательных и информационных мероприятий в части эффективной занятости молодежи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труда, миграции и занятости населения, Комитет по делам женщин и семьи,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155</w:t>
            </w:r>
          </w:p>
        </w:tc>
      </w:tr>
      <w:tr w:rsidR="00E46A8B" w:rsidRPr="00E46A8B" w:rsidTr="00AD191B">
        <w:trPr>
          <w:trHeight w:val="11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Создание кружков, ориентированных на привлечение молодежи и содействие внедрению идей относительно обеспечения молодого поколения  занятостью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труда, миграции и занятости населения, образования и науки, Комитет по делам женщин и семьи,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130</w:t>
            </w:r>
          </w:p>
        </w:tc>
      </w:tr>
      <w:tr w:rsidR="00E46A8B" w:rsidRPr="00E46A8B" w:rsidTr="00AD191B">
        <w:trPr>
          <w:trHeight w:val="32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7"/>
                <w:szCs w:val="17"/>
                <w:lang w:val="tg-Cyrl-TJ" w:eastAsia="ru-RU"/>
              </w:rPr>
              <w:t>Создание возможностей охвата  молодежи занятостью и  обеспечение их необходимыми техническими и материальными средствами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270</w:t>
            </w:r>
          </w:p>
        </w:tc>
      </w:tr>
      <w:tr w:rsidR="00E46A8B" w:rsidRPr="00E46A8B" w:rsidTr="00AD191B">
        <w:trPr>
          <w:trHeight w:val="1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A8B" w:rsidRPr="00E46A8B" w:rsidRDefault="00E46A8B" w:rsidP="00E46A8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46A8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A8B" w:rsidRPr="00E46A8B" w:rsidRDefault="00E46A8B" w:rsidP="00E46A8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46A8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1145</w:t>
            </w:r>
          </w:p>
        </w:tc>
      </w:tr>
      <w:tr w:rsidR="00E46A8B" w:rsidRPr="00E46A8B" w:rsidTr="00AD191B">
        <w:trPr>
          <w:trHeight w:val="87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3. Обеспечение здорового образа жизни молодёжи</w:t>
            </w:r>
          </w:p>
        </w:tc>
      </w:tr>
      <w:tr w:rsidR="00E46A8B" w:rsidRPr="00E46A8B" w:rsidTr="00AD191B">
        <w:trPr>
          <w:trHeight w:val="1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информационно-образовательных мероприятий по профилактике особо опасных заболеваний, включая вируса иммунодефицита человека/синдрома приобретенного иммунодефицита, наркомании, туберкулёза и инфекций, передаваемых половым путем среди молодежи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здравоохранения и социальной защиты населения, труда, миграции и занятости населения, Комитет по делам женщин и семьи,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</w:tr>
      <w:tr w:rsidR="00E46A8B" w:rsidRPr="00E46A8B" w:rsidTr="00AD191B">
        <w:trPr>
          <w:trHeight w:val="12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поощрительных мер по формированию здорового образа жизни, включая конкурсов, различных спортивных и массовых мероприятий, а также обеспечение условий для повышения физической активности молодежи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здравоохранения и социальной защиты населения,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155</w:t>
            </w:r>
          </w:p>
        </w:tc>
      </w:tr>
      <w:tr w:rsidR="00E46A8B" w:rsidRPr="00E46A8B" w:rsidTr="00AD191B">
        <w:trPr>
          <w:trHeight w:val="6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Реализация мер по выбору здорового образа жизни молодёжи с использованием кружков и движений «Ровесник с ровесником», «Волонтёрское движение» и «Безопасный маршрут»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здравоохранения и социальной защиты населения,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130</w:t>
            </w:r>
          </w:p>
        </w:tc>
      </w:tr>
      <w:tr w:rsidR="00E46A8B" w:rsidRPr="00E46A8B" w:rsidTr="00AD191B">
        <w:trPr>
          <w:trHeight w:val="112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мобильных групп по профилактике заболеваний вируса иммунодефицита человека\ и синдрома приобретенного иммунодефицита среди 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здравоохранения и социальной защиты населения,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</w:tr>
      <w:tr w:rsidR="00E46A8B" w:rsidRPr="00E46A8B" w:rsidTr="00AD191B">
        <w:trPr>
          <w:trHeight w:val="13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 xml:space="preserve">Проведение информационно-разъяснительных работ среди населения, особенно молодежи по профилактике инфекционных и неинфекционных заболеваний, прохождение бесплатного медосмотра с целью предотвращения этих </w:t>
            </w: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lastRenderedPageBreak/>
              <w:t>заболеваний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lastRenderedPageBreak/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здравоохранения и социальной защиты населения,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145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Обеспечение необходимыми материалами в целях усиления профилактических мер защиты от инфекционных неизлечимых заболеваний для уязвимых регионов, где такие заболевания как вирус иммунодефицита, наркомания, туберкулез и особенно опасные заболевания создают угрозу жизни молодых людей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170</w:t>
            </w:r>
          </w:p>
        </w:tc>
      </w:tr>
      <w:tr w:rsidR="00E46A8B" w:rsidRPr="00E46A8B" w:rsidTr="00AD191B">
        <w:trPr>
          <w:trHeight w:val="2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840</w:t>
            </w:r>
          </w:p>
        </w:tc>
      </w:tr>
      <w:tr w:rsidR="00E46A8B" w:rsidRPr="00E46A8B" w:rsidTr="00AD191B">
        <w:trPr>
          <w:trHeight w:val="135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4. Доступ молодёжи к образованию</w:t>
            </w:r>
          </w:p>
        </w:tc>
      </w:tr>
      <w:tr w:rsidR="00E46A8B" w:rsidRPr="00E46A8B" w:rsidTr="00AD191B">
        <w:trPr>
          <w:trHeight w:val="10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республиканских конкурсов по поощрению молодых талантов и поддержка проектов молодых талантов в реализации их творчества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150</w:t>
            </w:r>
          </w:p>
        </w:tc>
      </w:tr>
      <w:tr w:rsidR="00E46A8B" w:rsidRPr="00E46A8B" w:rsidTr="00AD191B">
        <w:trPr>
          <w:trHeight w:val="10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реализации инициатив молодых соискателей, ученых, исследователей, активных и инициативных учащихся и студентов, внесших вклад в развитии науки и повышенииимиджа республики внутри страны и за рубежом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135</w:t>
            </w:r>
          </w:p>
        </w:tc>
      </w:tr>
      <w:tr w:rsidR="00E46A8B" w:rsidRPr="00E46A8B" w:rsidTr="00AD191B">
        <w:trPr>
          <w:trHeight w:val="9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обучающихся курсов иностранных языков, обучению современной информационной технологии, инновационных методов разработки проектов и других жизненно важных навыков для молодежи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140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Материальная и финансовая поддержка учащихся и студентов из малоимущих семей, сирот и других уязвимых групп общества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155</w:t>
            </w:r>
          </w:p>
        </w:tc>
      </w:tr>
      <w:tr w:rsidR="00E46A8B" w:rsidRPr="00E46A8B" w:rsidTr="00AD191B">
        <w:trPr>
          <w:trHeight w:val="6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мероприятий для студенческой молодежи обучающей за рубежом, финансовая поддержка деятельности  соответствующих кружков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министерства образования и науки, иностранных дел, Академия наук,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</w:tr>
      <w:tr w:rsidR="00E46A8B" w:rsidRPr="00E46A8B" w:rsidTr="00AD191B">
        <w:trPr>
          <w:trHeight w:val="12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Поощрение молодых исследователей в области литературы, журналистики, искусства, архитектуры, технологии, инновации и программирования посредством присуждения премии Комитета по делам молодежи и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государственное учреждение «Национальный центр патента и информации»,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</w:tr>
      <w:tr w:rsidR="00E46A8B" w:rsidRPr="00E46A8B" w:rsidTr="00AD191B">
        <w:trPr>
          <w:trHeight w:val="12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Поощрение активной молодежи из числа студентов и учащихся стипендией Комитета по делам молодежи и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 (для девяти месяцев обучения)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учреждения высшего профессионального  образования,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</w:tr>
      <w:tr w:rsidR="00E46A8B" w:rsidRPr="00E46A8B" w:rsidTr="00AD191B">
        <w:trPr>
          <w:trHeight w:val="7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Формирование и развитие волонтерских движений в системе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</w:tr>
      <w:tr w:rsidR="00E46A8B" w:rsidRPr="00E46A8B" w:rsidTr="00AD191B">
        <w:trPr>
          <w:trHeight w:val="7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учебных курсов по надлежащему использованию социальных сайтов, инновационных информаций и програмирования среди 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</w:tr>
      <w:tr w:rsidR="00E46A8B" w:rsidRPr="00E46A8B" w:rsidTr="00AD191B">
        <w:trPr>
          <w:trHeight w:val="7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Обеспечение участия молодых специалистов, ученых и исследователей из–за рубежа в различных научно–практических, образовательных и других мероприятиях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министерства иностранных дел,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</w:tr>
      <w:tr w:rsidR="00E46A8B" w:rsidRPr="00E46A8B" w:rsidTr="00AD191B">
        <w:trPr>
          <w:trHeight w:val="7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проектов по развитию студенческих и ученических движений путем формирования общественных и самоактивных движений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65</w:t>
            </w:r>
          </w:p>
        </w:tc>
      </w:tr>
      <w:tr w:rsidR="00E46A8B" w:rsidRPr="00E46A8B" w:rsidTr="00AD191B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материально-технического обеспечения для стимулирования молодежи из сельских районов и малоимущих семей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</w:tr>
      <w:tr w:rsidR="00E46A8B" w:rsidRPr="00E46A8B" w:rsidTr="00AD191B">
        <w:trPr>
          <w:trHeight w:val="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1260</w:t>
            </w:r>
          </w:p>
        </w:tc>
      </w:tr>
      <w:tr w:rsidR="00E46A8B" w:rsidRPr="00E46A8B" w:rsidTr="00AD191B">
        <w:trPr>
          <w:trHeight w:val="163"/>
        </w:trPr>
        <w:tc>
          <w:tcPr>
            <w:tcW w:w="1531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5. Социальное обеспечение молодёжи</w:t>
            </w:r>
          </w:p>
        </w:tc>
      </w:tr>
      <w:tr w:rsidR="00E46A8B" w:rsidRPr="00E46A8B" w:rsidTr="00AD191B">
        <w:trPr>
          <w:trHeight w:val="1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 xml:space="preserve">Осуществление проектов по социальным и консультационным услугам для молодежи в организации развлечений, получения информации, разрешения проблем общения в семье, средних общеобразовательных, профессиональных и высших учебных заведений, трудовых коллективах, по их выбору направлений образа жизни и </w:t>
            </w: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lastRenderedPageBreak/>
              <w:t>адаптации к обществу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здравоохранения и социальной защиты населения, труда, миграции и занятости населения, образования и науки,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Создание и осуществление системы сбора и хранения данных о молодежи, включая из уязвимых групп, а также организация процесса регулярного мониторинга их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внутренних дел, труда, миграции и занятости населения, местные исполнительные органы государственной власти</w:t>
            </w:r>
          </w:p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</w:tr>
      <w:tr w:rsidR="00E46A8B" w:rsidRPr="00E46A8B" w:rsidTr="00AD191B">
        <w:trPr>
          <w:trHeight w:val="8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Укрепление деятельности постоянно действующей информационной базы рабочих мест для 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труда, миграции и занятости населения,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</w:t>
            </w:r>
          </w:p>
        </w:tc>
      </w:tr>
      <w:tr w:rsidR="00E46A8B" w:rsidRPr="00E46A8B" w:rsidTr="00AD191B">
        <w:trPr>
          <w:trHeight w:val="12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разъяснительных работ для молодежи относительно процесса трудовой миграции, в том числе обучения русскому, английскому языку, уважения и чтения национальных ценностей, избежания вступления в реакционные движения и другое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труда, миграции и занятости населения, внутренних дел,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</w:tr>
      <w:tr w:rsidR="00E46A8B" w:rsidRPr="00E46A8B" w:rsidTr="00AD191B">
        <w:trPr>
          <w:trHeight w:val="10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Создание учебных курсов по повышению семейной образованности, подготовки молодых девушек к самостоятельной жизни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труда, миграции и занятости населения, внутренних дел,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99</w:t>
            </w:r>
          </w:p>
        </w:tc>
      </w:tr>
      <w:tr w:rsidR="00E46A8B" w:rsidRPr="00E46A8B" w:rsidTr="00AD191B">
        <w:trPr>
          <w:trHeight w:val="8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Материальная и финансовая поддержка молодых семей, молодых специалистов и активных молодых людей по удовлетворению их повседневных потребностей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</w:tr>
      <w:tr w:rsidR="00E46A8B" w:rsidRPr="00E46A8B" w:rsidTr="00AD191B">
        <w:trPr>
          <w:trHeight w:val="6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и стимулирование работников, достигщих высоких показателей в своей служебной деятельности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министерства и ведомства, местные исполнительные органы государственной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105</w:t>
            </w:r>
          </w:p>
        </w:tc>
      </w:tr>
      <w:tr w:rsidR="00E46A8B" w:rsidRPr="00E46A8B" w:rsidTr="00AD191B">
        <w:trPr>
          <w:trHeight w:val="5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Обеспечение молодых инвалидов, бездомных и малоимущих необходимым техническим и бытовым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135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789</w:t>
            </w:r>
          </w:p>
        </w:tc>
      </w:tr>
      <w:tr w:rsidR="00E46A8B" w:rsidRPr="00E46A8B" w:rsidTr="00AD191B">
        <w:trPr>
          <w:trHeight w:val="23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6. Обеспечение защиты прав и интересов молодёжи</w:t>
            </w:r>
          </w:p>
        </w:tc>
      </w:tr>
      <w:tr w:rsidR="00E46A8B" w:rsidRPr="00E46A8B" w:rsidTr="00AD191B">
        <w:trPr>
          <w:trHeight w:val="11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мероприятий по правовой и социальной образованности молодежи и молодых семей относительно условий и требований современного общества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Генеральная прокуратура, Министерство внутренних дел, Комитет по делам женщин и семьи,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155</w:t>
            </w:r>
          </w:p>
        </w:tc>
      </w:tr>
      <w:tr w:rsidR="00E46A8B" w:rsidRPr="00E46A8B" w:rsidTr="00AD191B">
        <w:trPr>
          <w:trHeight w:val="10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превентивных мер, связанных с нарушением прав и интересов молодых женщин в продолжений образования и обеспечений надлежащего образования для них, ибездомных девушек и из малоимущих семей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Генеральная прокуратура, Министерство внутренних дел, Комитет по делам женщин и семьи,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131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Принятие действенных мер, препятствующих вовлечению молодых женщин в нежелательные акты проституции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  <w:t>Комитет по делам молодежи и спорта, Генеральная прокуратура, Министерство внутренних дел, комитеты по делам женщин и семьи, религии, обычаев, торжеств и обрядов,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</w:tr>
      <w:tr w:rsidR="00E46A8B" w:rsidRPr="00E46A8B" w:rsidTr="00AD191B">
        <w:trPr>
          <w:trHeight w:val="14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мер, связанных с предупреждением нарушения прав, суицидов и преступности среди несовершеннолетних и молодежи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Генеральная прокуратура, Министерство внутренних дел, комитеты по делам женщин и семьи, религии, обычаев, торжеств и обрядов,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245</w:t>
            </w:r>
          </w:p>
        </w:tc>
      </w:tr>
      <w:tr w:rsidR="00E46A8B" w:rsidRPr="00E46A8B" w:rsidTr="00AD191B">
        <w:trPr>
          <w:trHeight w:val="154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различных мероприятий и принятие коллективных мер по предотвращению фактов хищения людей, действий, призывающих к преступлениям и вступлению в экстремистские и террористические группы среди несовершеннолетних и молодежи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Генеральная прокуратура, Министерство внутренних дел, Государственный комитет национальной безопасности, комитеты по делам женщин и семьи, религии, обычаев, торжеств и обрядов,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225</w:t>
            </w:r>
          </w:p>
        </w:tc>
      </w:tr>
      <w:tr w:rsidR="00E46A8B" w:rsidRPr="00E46A8B" w:rsidTr="00AD191B">
        <w:trPr>
          <w:trHeight w:val="6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Обеспечение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стимулирующими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материалами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для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повышения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уровня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местных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мер по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защите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прав и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интересов</w:t>
            </w:r>
            <w:proofErr w:type="spell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молодежи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307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1188</w:t>
            </w:r>
          </w:p>
        </w:tc>
      </w:tr>
      <w:tr w:rsidR="00E46A8B" w:rsidRPr="00E46A8B" w:rsidTr="00AD191B">
        <w:trPr>
          <w:trHeight w:val="23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7. Экономическая независимость молодёжи</w:t>
            </w:r>
          </w:p>
        </w:tc>
      </w:tr>
      <w:tr w:rsidR="00E46A8B" w:rsidRPr="00E46A8B" w:rsidTr="00AD191B">
        <w:trPr>
          <w:trHeight w:val="13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мер, связанных с развитием экономического образования молодёжи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 xml:space="preserve">Комитет по делам молодежи и спорта, Государственный комитет по инвестициям и управлению государственным имуществом, </w:t>
            </w: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Государственное учреждение «</w:t>
            </w: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Национальный патентн</w:t>
            </w:r>
            <w:proofErr w:type="gramStart"/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о-</w:t>
            </w:r>
            <w:proofErr w:type="gramEnd"/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 xml:space="preserve"> информационный центр</w:t>
            </w: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 xml:space="preserve"> »</w:t>
            </w: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206</w:t>
            </w:r>
          </w:p>
        </w:tc>
      </w:tr>
      <w:tr w:rsidR="00E46A8B" w:rsidRPr="00E46A8B" w:rsidTr="00AD191B">
        <w:trPr>
          <w:trHeight w:val="18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проектов по развитию предпринимательства среди молодежи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Министерство экономического развития и торговли, Государственный комитет по инвестициям и управлению государственным имуществом, Государственное учреждение «Фонд поддержки предпринимательства»,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</w:tr>
      <w:tr w:rsidR="00E46A8B" w:rsidRPr="00E46A8B" w:rsidTr="00AD191B">
        <w:trPr>
          <w:trHeight w:val="6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учебных курсов для поддержки и подготовки молодых предпринимателей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Государственный комитет по инвестициям и управлению государственным имуществом,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159</w:t>
            </w:r>
          </w:p>
        </w:tc>
      </w:tr>
      <w:tr w:rsidR="00E46A8B" w:rsidRPr="00E46A8B" w:rsidTr="00AD191B">
        <w:trPr>
          <w:trHeight w:val="11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форумов по активизации инновационных проектов предпринимательства среди молодежи и поощрение молодых предпринимателей в этой области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 совместно с Государственным комитетом по инвестициям и управлению государственным имуществом,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159</w:t>
            </w:r>
          </w:p>
        </w:tc>
      </w:tr>
      <w:tr w:rsidR="00E46A8B" w:rsidRPr="00E46A8B" w:rsidTr="00AD191B">
        <w:trPr>
          <w:trHeight w:val="4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конкурсов  для получения и представлении современных коммерческих молодежных проектов с целью приобретения экономической независимости молодежи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 совместно с Министерством экономического развития и торговли, Государственный комитет по инвестициям и управлению государственным имуществом,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180</w:t>
            </w:r>
          </w:p>
        </w:tc>
      </w:tr>
      <w:tr w:rsidR="00E46A8B" w:rsidRPr="00E46A8B" w:rsidTr="00AD191B">
        <w:trPr>
          <w:trHeight w:val="1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819</w:t>
            </w:r>
          </w:p>
        </w:tc>
      </w:tr>
      <w:tr w:rsidR="00E46A8B" w:rsidRPr="00E46A8B" w:rsidTr="00AD191B">
        <w:trPr>
          <w:trHeight w:val="128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8. Развитие творческих способностей и мастерства молодёжи</w:t>
            </w:r>
          </w:p>
        </w:tc>
      </w:tr>
      <w:tr w:rsidR="00E46A8B" w:rsidRPr="00E46A8B" w:rsidTr="00AD191B">
        <w:trPr>
          <w:trHeight w:val="6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51.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разъяснительных мер по укреплению национального менталитета, самопознания и гордости молодежи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Комитет по развитию туризма,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</w:tr>
      <w:tr w:rsidR="00E46A8B" w:rsidRPr="00E46A8B" w:rsidTr="00AD191B">
        <w:trPr>
          <w:trHeight w:val="10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обучающихся курсов по народному ремеслу, включая вышивки, кулинарии,  тканья, сварки, гончарства и других ремёсел среди малоимущей и беспризорной молодежи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труда, миграции и занятости населения, Комитет по развитию туризма,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150</w:t>
            </w:r>
          </w:p>
        </w:tc>
      </w:tr>
      <w:tr w:rsidR="00E46A8B" w:rsidRPr="00E46A8B" w:rsidTr="00AD191B">
        <w:trPr>
          <w:trHeight w:val="11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 xml:space="preserve">Воплощение идей, наставляющих стимулирование молодёжи к    постановке фильмов и театральных программ театрально-творческой продукции с целью пропаганды культуры страны и высокого искусства таджикских мастеров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министерства образования и науки, культуры, Комитет по развитию туризма,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122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Содействие эффективному осуществлению развития национальных и народных ремесел посредством финансовой поддержки и ведения разъяснительных работ среди молодежи и молодых семей, а также развитие народных промыслов постредством поддержки и поощрения молодежи в организации ремесленных и малых предприятий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7"/>
                <w:szCs w:val="17"/>
                <w:lang w:val="tg-Cyrl-TJ" w:eastAsia="ru-RU"/>
              </w:rPr>
              <w:t>Комитет по делам молодежи и спорта, министерства труда, миграции и занятости населения, образования и науки, Государственный комитет по инвестициям и управлению государственным имуществом, Комитет по развитию туризма, Государственное учреждение «Фонд поддержки предпринимательства»,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195</w:t>
            </w:r>
          </w:p>
        </w:tc>
      </w:tr>
      <w:tr w:rsidR="00E46A8B" w:rsidRPr="00E46A8B" w:rsidTr="00AD191B">
        <w:trPr>
          <w:trHeight w:val="11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краткосрочных курсов по вовлечению молодежи в изучении народных ремёсел и тем самым способствование в  представлении республики на мировом уровне с предоставлением национальных и народных таджикских сувениров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труда, миграции и занятости населения, образования и науки, Комитет по развитию туризма,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140</w:t>
            </w:r>
          </w:p>
        </w:tc>
      </w:tr>
      <w:tr w:rsidR="00E46A8B" w:rsidRPr="00E46A8B" w:rsidTr="00AD191B">
        <w:trPr>
          <w:trHeight w:val="14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 xml:space="preserve">Стимулирование молодежи посредством творчества  произведений, статей (особенно в периодических изданиях), книг и показов в кинотеатрах фильмов для их характеризирующих национальный менталитет и  гордость таджикского народа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Комитет по делам молодежи и спорта, министерства труда, миграции и занятости населения, образования и науки, культуры, 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</w:tr>
      <w:tr w:rsidR="00E46A8B" w:rsidRPr="00E46A8B" w:rsidTr="00AD191B">
        <w:trPr>
          <w:trHeight w:val="1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787</w:t>
            </w:r>
          </w:p>
        </w:tc>
      </w:tr>
      <w:tr w:rsidR="00E46A8B" w:rsidRPr="00E46A8B" w:rsidTr="00AD191B">
        <w:trPr>
          <w:trHeight w:val="128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9. Достойное поведение и привитие любви к культуре молодёжи</w:t>
            </w:r>
          </w:p>
        </w:tc>
      </w:tr>
      <w:tr w:rsidR="00E46A8B" w:rsidRPr="00E46A8B" w:rsidTr="00AD191B">
        <w:trPr>
          <w:trHeight w:val="89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57.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воспитательно–аналитических программ посредством средств массовой информации на тему достойного поведения и привития любви к культуре молодёжи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Комитеты по делам молодежи и спорта, телевидения и радио,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113</w:t>
            </w:r>
          </w:p>
        </w:tc>
      </w:tr>
      <w:tr w:rsidR="00E46A8B" w:rsidRPr="00E46A8B" w:rsidTr="00AD191B">
        <w:trPr>
          <w:trHeight w:val="13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7"/>
                <w:szCs w:val="17"/>
                <w:lang w:val="tg-Cyrl-TJ" w:eastAsia="ru-RU"/>
              </w:rPr>
              <w:t>Организация различных культурных, этических, самопознающих, развлекательных и художественных программ на тему создание семьи и обеспечение устойчивости молодых семей среди молодежи в виде конкурсов и фестивалей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культуры,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175</w:t>
            </w:r>
          </w:p>
        </w:tc>
      </w:tr>
      <w:tr w:rsidR="00E46A8B" w:rsidRPr="00E46A8B" w:rsidTr="00AD191B">
        <w:trPr>
          <w:trHeight w:val="7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соответствующих мероприятий среди молодежи по вопросам этики и их культуры ношения их одежды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культуры, Комитет по делам женщин и семьи,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99</w:t>
            </w:r>
          </w:p>
        </w:tc>
      </w:tr>
      <w:tr w:rsidR="00E46A8B" w:rsidRPr="00E46A8B" w:rsidTr="00AD191B">
        <w:trPr>
          <w:trHeight w:val="5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и развитие концертных программ молодых талантов внутри страны и за ее пределами и тем самым представление национального искусства молодежью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Комитеты по делам молодежи и спорта, телевидения и радио, Министерство культуры,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140</w:t>
            </w:r>
          </w:p>
        </w:tc>
      </w:tr>
      <w:tr w:rsidR="00E46A8B" w:rsidRPr="00E46A8B" w:rsidTr="00AD191B">
        <w:trPr>
          <w:trHeight w:val="10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проектов по организации учебных лагерей, лагерей отдыха, оздоровления и туризма для подростков и молодежи в исторические, культурные места, в Парламент страны, Национальную библиотеку и т.д.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255</w:t>
            </w:r>
          </w:p>
        </w:tc>
      </w:tr>
      <w:tr w:rsidR="00E46A8B" w:rsidRPr="00E46A8B" w:rsidTr="00AD191B">
        <w:trPr>
          <w:trHeight w:val="141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различных мероприятий воспитательно-этического характера среди молодых семей и молодежи, достигших возраста вступления в брак с целью создания здоровой семьи, предотвращения разводов в молодых семьях и создание условий по стимулированию молодых семей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Комитет по делам женщин и семьи,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242</w:t>
            </w:r>
          </w:p>
        </w:tc>
      </w:tr>
      <w:tr w:rsidR="00E46A8B" w:rsidRPr="00E46A8B" w:rsidTr="00AD191B">
        <w:trPr>
          <w:trHeight w:val="22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1024</w:t>
            </w:r>
          </w:p>
        </w:tc>
      </w:tr>
      <w:tr w:rsidR="00E46A8B" w:rsidRPr="00E46A8B" w:rsidTr="00AD191B">
        <w:trPr>
          <w:trHeight w:val="18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10. Научно-практические и методические аспекты государственной молодёжной политики</w:t>
            </w:r>
          </w:p>
        </w:tc>
      </w:tr>
      <w:tr w:rsidR="00E46A8B" w:rsidRPr="00E46A8B" w:rsidTr="00AD191B">
        <w:trPr>
          <w:trHeight w:val="6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Проведение научно–практических конференций по реализации государственной молодежной политики в стране и в мире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210</w:t>
            </w:r>
          </w:p>
        </w:tc>
      </w:tr>
      <w:tr w:rsidR="00E46A8B" w:rsidRPr="00E46A8B" w:rsidTr="00AD191B">
        <w:trPr>
          <w:trHeight w:val="7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64.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проектов по реализации научно-практических исследований в области государственной молодежной политики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115</w:t>
            </w:r>
          </w:p>
        </w:tc>
      </w:tr>
      <w:tr w:rsidR="00E46A8B" w:rsidRPr="00E46A8B" w:rsidTr="00AD191B">
        <w:trPr>
          <w:trHeight w:val="7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проектов по организации социологических исследований в области реализации государственной молодежной политики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</w:tr>
      <w:tr w:rsidR="00E46A8B" w:rsidRPr="00E46A8B" w:rsidTr="00AD191B">
        <w:trPr>
          <w:trHeight w:val="8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печати научных, методических и практических материалов в области реализации государственной молодежной политики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170</w:t>
            </w:r>
          </w:p>
        </w:tc>
      </w:tr>
      <w:tr w:rsidR="00E46A8B" w:rsidRPr="00E46A8B" w:rsidTr="00AD191B">
        <w:trPr>
          <w:trHeight w:val="1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регулярных учебных курсов по совершенствованию опыта и навыков кадров и молодых лидеров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7"/>
                <w:szCs w:val="17"/>
                <w:lang w:eastAsia="ru-RU"/>
              </w:rPr>
              <w:t>Комитет по делам молодежи и спорта, Агентство государственной служба, министерства и ведомства,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189</w:t>
            </w:r>
          </w:p>
        </w:tc>
      </w:tr>
      <w:tr w:rsidR="00E46A8B" w:rsidRPr="00E46A8B" w:rsidTr="00AD191B">
        <w:trPr>
          <w:trHeight w:val="11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Осуществление мониторинга качества реализации государственной молодежной политики, в том числе организация учебных курсов, связанных с разработкой и внедрением проектов в рамках программы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министерства и ведомства,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128</w:t>
            </w:r>
          </w:p>
        </w:tc>
      </w:tr>
      <w:tr w:rsidR="00E46A8B" w:rsidRPr="00E46A8B" w:rsidTr="00AD191B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Организация конкурсов и других мероприятий по стимулированию молодых ученых и исследователей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образования и науки, Академия наук,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137</w:t>
            </w:r>
          </w:p>
        </w:tc>
      </w:tr>
      <w:tr w:rsidR="00E46A8B" w:rsidRPr="00E46A8B" w:rsidTr="00AD191B">
        <w:trPr>
          <w:trHeight w:val="10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Принятие современных мер по созданию молодежных центров и обеспечение их эффективной и устойчивой деятельности в этой сфере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Государственный комитет по инвестициям и управлению государственным имуществом,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185</w:t>
            </w:r>
          </w:p>
        </w:tc>
      </w:tr>
      <w:tr w:rsidR="00E46A8B" w:rsidRPr="00E46A8B" w:rsidTr="00AD191B">
        <w:trPr>
          <w:trHeight w:val="5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Методико–материальная поддержка молодежных центров с целью обеспечения их устойчивой деятельности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Ежегодно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100</w:t>
            </w:r>
          </w:p>
        </w:tc>
      </w:tr>
      <w:tr w:rsidR="00E46A8B" w:rsidRPr="00E46A8B" w:rsidTr="00AD191B">
        <w:trPr>
          <w:trHeight w:val="9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val="tg-Cyrl-TJ" w:eastAsia="ru-RU"/>
              </w:rPr>
              <w:t>Поддержка зарубежных поездок специалистов по делам с молодежью в рамках сотрудничества по реализации государственной молодежной политики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Регулярно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Комитет по делам молодежи и спорта, Министерство иностранных дел, местные исполнительные органы государственной власти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135</w:t>
            </w:r>
          </w:p>
        </w:tc>
      </w:tr>
      <w:tr w:rsidR="00E46A8B" w:rsidRPr="00E46A8B" w:rsidTr="00AD191B">
        <w:trPr>
          <w:trHeight w:val="2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Итого по приоритетному направлению 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1469</w:t>
            </w:r>
          </w:p>
        </w:tc>
      </w:tr>
      <w:tr w:rsidR="00E46A8B" w:rsidRPr="00E46A8B" w:rsidTr="00AD191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8757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2134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A8B" w:rsidRPr="00E46A8B" w:rsidRDefault="00E46A8B" w:rsidP="00E46A8B">
            <w:pPr>
              <w:spacing w:after="0" w:line="240" w:lineRule="auto"/>
              <w:ind w:left="-72"/>
              <w:jc w:val="center"/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</w:pPr>
            <w:r w:rsidRPr="00E46A8B">
              <w:rPr>
                <w:rFonts w:ascii="Times New Roman Tj" w:eastAsia="Times New Roman" w:hAnsi="Times New Roman Tj"/>
                <w:sz w:val="18"/>
                <w:szCs w:val="18"/>
                <w:lang w:eastAsia="ru-RU"/>
              </w:rPr>
              <w:t>10891</w:t>
            </w:r>
          </w:p>
        </w:tc>
      </w:tr>
    </w:tbl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Pr="00E46A8B" w:rsidRDefault="00E46A8B" w:rsidP="00E46A8B">
      <w:pPr>
        <w:shd w:val="clear" w:color="auto" w:fill="FFFFFF"/>
        <w:spacing w:after="0" w:line="240" w:lineRule="auto"/>
        <w:ind w:left="9540" w:right="-31"/>
        <w:jc w:val="right"/>
        <w:rPr>
          <w:rFonts w:ascii="Times New Roman Tj" w:eastAsia="Times New Roman" w:hAnsi="Times New Roman Tj"/>
          <w:lang w:val="tg-Cyrl-TJ" w:eastAsia="ru-RU"/>
        </w:rPr>
      </w:pPr>
    </w:p>
    <w:p w:rsidR="00E46A8B" w:rsidRDefault="00E46A8B" w:rsidP="003E5F6D">
      <w:pPr>
        <w:jc w:val="both"/>
        <w:rPr>
          <w:rFonts w:ascii="Times New Roman" w:hAnsi="Times New Roman"/>
          <w:sz w:val="28"/>
          <w:szCs w:val="28"/>
        </w:rPr>
        <w:sectPr w:rsidR="00E46A8B" w:rsidSect="00E46A8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bookmarkStart w:id="9" w:name="_GoBack"/>
      <w:bookmarkEnd w:id="9"/>
    </w:p>
    <w:p w:rsidR="00E929D9" w:rsidRPr="003E5F6D" w:rsidRDefault="00E929D9" w:rsidP="003E5F6D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3E5F6D" w:rsidSect="003E5F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C5E"/>
    <w:multiLevelType w:val="hybridMultilevel"/>
    <w:tmpl w:val="444E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405A3"/>
    <w:multiLevelType w:val="hybridMultilevel"/>
    <w:tmpl w:val="D4C643DE"/>
    <w:lvl w:ilvl="0" w:tplc="E2AEC1A2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967692A"/>
    <w:multiLevelType w:val="hybridMultilevel"/>
    <w:tmpl w:val="FBC2FA7A"/>
    <w:lvl w:ilvl="0" w:tplc="FD60D9C6">
      <w:start w:val="24"/>
      <w:numFmt w:val="decimal"/>
      <w:lvlText w:val="%1."/>
      <w:lvlJc w:val="left"/>
      <w:pPr>
        <w:ind w:left="1128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784924"/>
    <w:multiLevelType w:val="hybridMultilevel"/>
    <w:tmpl w:val="C9E4DB0E"/>
    <w:lvl w:ilvl="0" w:tplc="BFC808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A924400"/>
    <w:multiLevelType w:val="hybridMultilevel"/>
    <w:tmpl w:val="920AFF4A"/>
    <w:lvl w:ilvl="0" w:tplc="56C8B5E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162B14E3"/>
    <w:multiLevelType w:val="hybridMultilevel"/>
    <w:tmpl w:val="11C2A200"/>
    <w:lvl w:ilvl="0" w:tplc="CAA0E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BE0E7A"/>
    <w:multiLevelType w:val="hybridMultilevel"/>
    <w:tmpl w:val="4622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64273"/>
    <w:multiLevelType w:val="hybridMultilevel"/>
    <w:tmpl w:val="23D6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894CD6"/>
    <w:multiLevelType w:val="hybridMultilevel"/>
    <w:tmpl w:val="3FA876A0"/>
    <w:lvl w:ilvl="0" w:tplc="5792FBC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DD5938"/>
    <w:multiLevelType w:val="hybridMultilevel"/>
    <w:tmpl w:val="B13AAA02"/>
    <w:lvl w:ilvl="0" w:tplc="AA003FBE">
      <w:start w:val="10"/>
      <w:numFmt w:val="decimal"/>
      <w:lvlText w:val="%1."/>
      <w:lvlJc w:val="left"/>
      <w:pPr>
        <w:ind w:left="152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  <w:rPr>
        <w:rFonts w:cs="Times New Roman"/>
      </w:rPr>
    </w:lvl>
  </w:abstractNum>
  <w:abstractNum w:abstractNumId="10">
    <w:nsid w:val="1A2669FA"/>
    <w:multiLevelType w:val="hybridMultilevel"/>
    <w:tmpl w:val="1234B868"/>
    <w:lvl w:ilvl="0" w:tplc="8B885D8A">
      <w:start w:val="2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B07E73"/>
    <w:multiLevelType w:val="hybridMultilevel"/>
    <w:tmpl w:val="C480FB96"/>
    <w:lvl w:ilvl="0" w:tplc="5792FBC8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B8F6C12"/>
    <w:multiLevelType w:val="hybridMultilevel"/>
    <w:tmpl w:val="14B243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0218FE"/>
    <w:multiLevelType w:val="hybridMultilevel"/>
    <w:tmpl w:val="07B4EC8C"/>
    <w:lvl w:ilvl="0" w:tplc="50F8AA9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4927EA"/>
    <w:multiLevelType w:val="hybridMultilevel"/>
    <w:tmpl w:val="CE121AC4"/>
    <w:lvl w:ilvl="0" w:tplc="5792FBC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B67FCB"/>
    <w:multiLevelType w:val="hybridMultilevel"/>
    <w:tmpl w:val="E24C031C"/>
    <w:lvl w:ilvl="0" w:tplc="5792FBC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1C4D0C"/>
    <w:multiLevelType w:val="hybridMultilevel"/>
    <w:tmpl w:val="1CC8A060"/>
    <w:lvl w:ilvl="0" w:tplc="F21257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6742CD"/>
    <w:multiLevelType w:val="hybridMultilevel"/>
    <w:tmpl w:val="ED880A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312052B"/>
    <w:multiLevelType w:val="hybridMultilevel"/>
    <w:tmpl w:val="F36655EC"/>
    <w:lvl w:ilvl="0" w:tplc="5792FBC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8A5290"/>
    <w:multiLevelType w:val="hybridMultilevel"/>
    <w:tmpl w:val="CE121AC4"/>
    <w:lvl w:ilvl="0" w:tplc="5792FBC8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E5744A"/>
    <w:multiLevelType w:val="hybridMultilevel"/>
    <w:tmpl w:val="CA967404"/>
    <w:lvl w:ilvl="0" w:tplc="EF7AA42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3A8D751C"/>
    <w:multiLevelType w:val="hybridMultilevel"/>
    <w:tmpl w:val="26E44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D5470C2"/>
    <w:multiLevelType w:val="hybridMultilevel"/>
    <w:tmpl w:val="23BEBC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3DF93668"/>
    <w:multiLevelType w:val="hybridMultilevel"/>
    <w:tmpl w:val="D084F05C"/>
    <w:lvl w:ilvl="0" w:tplc="50F8AA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D6FE4"/>
    <w:multiLevelType w:val="hybridMultilevel"/>
    <w:tmpl w:val="B930DE30"/>
    <w:lvl w:ilvl="0" w:tplc="CAA0EE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CF2CB6"/>
    <w:multiLevelType w:val="hybridMultilevel"/>
    <w:tmpl w:val="517698BC"/>
    <w:lvl w:ilvl="0" w:tplc="BA96852C">
      <w:start w:val="20"/>
      <w:numFmt w:val="decimal"/>
      <w:lvlText w:val="%1."/>
      <w:lvlJc w:val="left"/>
      <w:pPr>
        <w:ind w:left="15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6">
    <w:nsid w:val="51D635BB"/>
    <w:multiLevelType w:val="hybridMultilevel"/>
    <w:tmpl w:val="081EE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C33686"/>
    <w:multiLevelType w:val="hybridMultilevel"/>
    <w:tmpl w:val="00B80032"/>
    <w:lvl w:ilvl="0" w:tplc="00A06F3E">
      <w:start w:val="17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5DB70AC2"/>
    <w:multiLevelType w:val="hybridMultilevel"/>
    <w:tmpl w:val="C13836A4"/>
    <w:lvl w:ilvl="0" w:tplc="45E4B4B6">
      <w:start w:val="1"/>
      <w:numFmt w:val="bullet"/>
      <w:lvlText w:val="-"/>
      <w:lvlJc w:val="left"/>
      <w:pPr>
        <w:ind w:left="1429" w:hanging="360"/>
      </w:pPr>
      <w:rPr>
        <w:rFonts w:ascii="Times New Roman Tj" w:hAnsi="Times New Roman Tj" w:hint="default"/>
      </w:rPr>
    </w:lvl>
    <w:lvl w:ilvl="1" w:tplc="042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331403"/>
    <w:multiLevelType w:val="hybridMultilevel"/>
    <w:tmpl w:val="D2185FDA"/>
    <w:lvl w:ilvl="0" w:tplc="3E94233E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224BFB"/>
    <w:multiLevelType w:val="hybridMultilevel"/>
    <w:tmpl w:val="4E766D54"/>
    <w:lvl w:ilvl="0" w:tplc="18B66E48">
      <w:start w:val="14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BF44231"/>
    <w:multiLevelType w:val="hybridMultilevel"/>
    <w:tmpl w:val="D2185FDA"/>
    <w:lvl w:ilvl="0" w:tplc="3E94233E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D5473F7"/>
    <w:multiLevelType w:val="hybridMultilevel"/>
    <w:tmpl w:val="DC4005CC"/>
    <w:lvl w:ilvl="0" w:tplc="6B4CB074">
      <w:start w:val="1"/>
      <w:numFmt w:val="bullet"/>
      <w:lvlText w:val="-"/>
      <w:lvlJc w:val="left"/>
      <w:pPr>
        <w:ind w:left="1429" w:hanging="360"/>
      </w:pPr>
      <w:rPr>
        <w:rFonts w:ascii="Times New Roman Tj" w:eastAsia="Times New Roman" w:hAnsi="Times New Roman Tj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C02CE7"/>
    <w:multiLevelType w:val="hybridMultilevel"/>
    <w:tmpl w:val="A95E0E80"/>
    <w:lvl w:ilvl="0" w:tplc="3E94233E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E324271"/>
    <w:multiLevelType w:val="hybridMultilevel"/>
    <w:tmpl w:val="9604A658"/>
    <w:lvl w:ilvl="0" w:tplc="757A3BAC">
      <w:start w:val="24"/>
      <w:numFmt w:val="decimal"/>
      <w:lvlText w:val="%1."/>
      <w:lvlJc w:val="left"/>
      <w:pPr>
        <w:ind w:left="1128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3F95BE8"/>
    <w:multiLevelType w:val="hybridMultilevel"/>
    <w:tmpl w:val="AA982752"/>
    <w:lvl w:ilvl="0" w:tplc="5792FBC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FF5DD9"/>
    <w:multiLevelType w:val="hybridMultilevel"/>
    <w:tmpl w:val="41C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681862"/>
    <w:multiLevelType w:val="hybridMultilevel"/>
    <w:tmpl w:val="C80C001C"/>
    <w:lvl w:ilvl="0" w:tplc="67327346">
      <w:start w:val="7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23"/>
  </w:num>
  <w:num w:numId="5">
    <w:abstractNumId w:val="8"/>
  </w:num>
  <w:num w:numId="6">
    <w:abstractNumId w:val="22"/>
  </w:num>
  <w:num w:numId="7">
    <w:abstractNumId w:val="28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24"/>
  </w:num>
  <w:num w:numId="12">
    <w:abstractNumId w:val="6"/>
  </w:num>
  <w:num w:numId="13">
    <w:abstractNumId w:val="16"/>
  </w:num>
  <w:num w:numId="14">
    <w:abstractNumId w:val="18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6"/>
  </w:num>
  <w:num w:numId="22">
    <w:abstractNumId w:val="20"/>
  </w:num>
  <w:num w:numId="23">
    <w:abstractNumId w:val="9"/>
  </w:num>
  <w:num w:numId="24">
    <w:abstractNumId w:val="30"/>
  </w:num>
  <w:num w:numId="25">
    <w:abstractNumId w:val="27"/>
  </w:num>
  <w:num w:numId="26">
    <w:abstractNumId w:val="25"/>
  </w:num>
  <w:num w:numId="27">
    <w:abstractNumId w:val="34"/>
  </w:num>
  <w:num w:numId="28">
    <w:abstractNumId w:val="2"/>
  </w:num>
  <w:num w:numId="29">
    <w:abstractNumId w:val="29"/>
  </w:num>
  <w:num w:numId="30">
    <w:abstractNumId w:val="1"/>
  </w:num>
  <w:num w:numId="31">
    <w:abstractNumId w:val="37"/>
  </w:num>
  <w:num w:numId="32">
    <w:abstractNumId w:val="13"/>
  </w:num>
  <w:num w:numId="33">
    <w:abstractNumId w:val="31"/>
  </w:num>
  <w:num w:numId="34">
    <w:abstractNumId w:val="3"/>
  </w:num>
  <w:num w:numId="35">
    <w:abstractNumId w:val="33"/>
  </w:num>
  <w:num w:numId="36">
    <w:abstractNumId w:val="4"/>
  </w:num>
  <w:num w:numId="37">
    <w:abstractNumId w:val="2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B"/>
    <w:rsid w:val="003E5F6D"/>
    <w:rsid w:val="008D6562"/>
    <w:rsid w:val="008F0E8B"/>
    <w:rsid w:val="00E46A8B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E46A8B"/>
    <w:pPr>
      <w:keepNext/>
      <w:keepLines/>
      <w:spacing w:after="0" w:line="240" w:lineRule="auto"/>
      <w:jc w:val="center"/>
      <w:outlineLvl w:val="0"/>
    </w:pPr>
    <w:rPr>
      <w:rFonts w:ascii="Times New Roman Tj" w:hAnsi="Times New Roman Tj"/>
      <w:b/>
      <w:bCs/>
      <w:color w:val="000000"/>
      <w:sz w:val="28"/>
      <w:szCs w:val="28"/>
      <w:lang w:val="tg-Cyrl-TJ" w:eastAsia="ru-RU"/>
    </w:rPr>
  </w:style>
  <w:style w:type="paragraph" w:styleId="2">
    <w:name w:val="heading 2"/>
    <w:basedOn w:val="a"/>
    <w:next w:val="a"/>
    <w:link w:val="20"/>
    <w:qFormat/>
    <w:rsid w:val="00E46A8B"/>
    <w:pPr>
      <w:keepNext/>
      <w:spacing w:after="0" w:line="240" w:lineRule="auto"/>
      <w:jc w:val="center"/>
      <w:outlineLvl w:val="1"/>
    </w:pPr>
    <w:rPr>
      <w:rFonts w:ascii="Times New Roman Tj" w:hAnsi="Times New Roman Tj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6A8B"/>
    <w:pPr>
      <w:keepNext/>
      <w:spacing w:before="240" w:after="60" w:line="276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character" w:customStyle="1" w:styleId="10">
    <w:name w:val="Заголовок 1 Знак"/>
    <w:basedOn w:val="a0"/>
    <w:link w:val="1"/>
    <w:rsid w:val="00E46A8B"/>
    <w:rPr>
      <w:rFonts w:ascii="Times New Roman Tj" w:hAnsi="Times New Roman Tj"/>
      <w:b/>
      <w:bCs/>
      <w:color w:val="000000"/>
      <w:sz w:val="28"/>
      <w:szCs w:val="28"/>
      <w:lang w:val="tg-Cyrl-TJ" w:eastAsia="ru-RU"/>
    </w:rPr>
  </w:style>
  <w:style w:type="character" w:customStyle="1" w:styleId="20">
    <w:name w:val="Заголовок 2 Знак"/>
    <w:basedOn w:val="a0"/>
    <w:link w:val="2"/>
    <w:rsid w:val="00E46A8B"/>
    <w:rPr>
      <w:rFonts w:ascii="Times New Roman Tj" w:hAnsi="Times New Roman Tj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6A8B"/>
    <w:rPr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46A8B"/>
  </w:style>
  <w:style w:type="paragraph" w:customStyle="1" w:styleId="ListParagraph">
    <w:name w:val="List Paragraph"/>
    <w:basedOn w:val="a"/>
    <w:rsid w:val="00E46A8B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semiHidden/>
    <w:rsid w:val="00E46A8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A8B"/>
    <w:rPr>
      <w:rFonts w:ascii="Tahoma" w:hAnsi="Tahoma"/>
      <w:sz w:val="16"/>
      <w:szCs w:val="16"/>
      <w:lang w:eastAsia="ru-RU"/>
    </w:rPr>
  </w:style>
  <w:style w:type="table" w:styleId="a7">
    <w:name w:val="Table Grid"/>
    <w:basedOn w:val="a1"/>
    <w:rsid w:val="00E46A8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aliases w:val="Основной"/>
    <w:link w:val="NoSpacingChar"/>
    <w:rsid w:val="00E46A8B"/>
    <w:pPr>
      <w:ind w:firstLine="709"/>
      <w:jc w:val="both"/>
    </w:pPr>
    <w:rPr>
      <w:rFonts w:ascii="Times New Roman Tj" w:hAnsi="Times New Roman Tj"/>
      <w:sz w:val="28"/>
      <w:szCs w:val="22"/>
      <w:lang w:val="tg-Cyrl-TJ" w:eastAsia="tg-Cyrl-TJ"/>
    </w:rPr>
  </w:style>
  <w:style w:type="paragraph" w:styleId="a8">
    <w:name w:val="header"/>
    <w:basedOn w:val="a"/>
    <w:link w:val="a9"/>
    <w:rsid w:val="00E46A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46A8B"/>
    <w:rPr>
      <w:lang w:eastAsia="ru-RU"/>
    </w:rPr>
  </w:style>
  <w:style w:type="paragraph" w:styleId="aa">
    <w:name w:val="footer"/>
    <w:basedOn w:val="a"/>
    <w:link w:val="ab"/>
    <w:rsid w:val="00E46A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46A8B"/>
    <w:rPr>
      <w:lang w:eastAsia="ru-RU"/>
    </w:rPr>
  </w:style>
  <w:style w:type="paragraph" w:styleId="ac">
    <w:name w:val="caption"/>
    <w:basedOn w:val="a"/>
    <w:next w:val="a"/>
    <w:qFormat/>
    <w:rsid w:val="00E46A8B"/>
    <w:pPr>
      <w:spacing w:after="200" w:line="240" w:lineRule="auto"/>
    </w:pPr>
    <w:rPr>
      <w:b/>
      <w:bCs/>
      <w:color w:val="4F81BD"/>
      <w:sz w:val="18"/>
      <w:szCs w:val="18"/>
      <w:lang w:eastAsia="ru-RU"/>
    </w:rPr>
  </w:style>
  <w:style w:type="paragraph" w:styleId="21">
    <w:name w:val="Body Text Indent 2"/>
    <w:basedOn w:val="a"/>
    <w:link w:val="22"/>
    <w:rsid w:val="00E46A8B"/>
    <w:pPr>
      <w:spacing w:after="120" w:line="480" w:lineRule="auto"/>
      <w:ind w:left="283"/>
    </w:pPr>
    <w:rPr>
      <w:rFonts w:ascii="Times New Roman Tj" w:eastAsia="Times New Roman" w:hAnsi="Times New Roman Tj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6A8B"/>
    <w:rPr>
      <w:rFonts w:ascii="Times New Roman Tj" w:eastAsia="Times New Roman" w:hAnsi="Times New Roman Tj"/>
      <w:sz w:val="28"/>
    </w:rPr>
  </w:style>
  <w:style w:type="character" w:styleId="ad">
    <w:name w:val="Strong"/>
    <w:qFormat/>
    <w:rsid w:val="00E46A8B"/>
    <w:rPr>
      <w:b/>
    </w:rPr>
  </w:style>
  <w:style w:type="paragraph" w:customStyle="1" w:styleId="TOCHeading">
    <w:name w:val="TOC Heading"/>
    <w:basedOn w:val="1"/>
    <w:next w:val="a"/>
    <w:rsid w:val="00E46A8B"/>
    <w:pPr>
      <w:spacing w:before="480" w:line="276" w:lineRule="auto"/>
      <w:outlineLvl w:val="9"/>
    </w:pPr>
    <w:rPr>
      <w:rFonts w:ascii="Cambria" w:hAnsi="Cambria"/>
      <w:lang w:eastAsia="en-US"/>
    </w:rPr>
  </w:style>
  <w:style w:type="paragraph" w:styleId="12">
    <w:name w:val="toc 1"/>
    <w:basedOn w:val="a"/>
    <w:next w:val="a"/>
    <w:autoRedefine/>
    <w:rsid w:val="00E46A8B"/>
    <w:pPr>
      <w:spacing w:after="100" w:line="276" w:lineRule="auto"/>
    </w:pPr>
    <w:rPr>
      <w:lang w:eastAsia="ru-RU"/>
    </w:rPr>
  </w:style>
  <w:style w:type="character" w:styleId="ae">
    <w:name w:val="Hyperlink"/>
    <w:rsid w:val="00E46A8B"/>
    <w:rPr>
      <w:color w:val="0000FF"/>
      <w:u w:val="single"/>
    </w:rPr>
  </w:style>
  <w:style w:type="character" w:styleId="af">
    <w:name w:val="FollowedHyperlink"/>
    <w:semiHidden/>
    <w:rsid w:val="00E46A8B"/>
    <w:rPr>
      <w:color w:val="800080"/>
      <w:u w:val="single"/>
    </w:rPr>
  </w:style>
  <w:style w:type="paragraph" w:customStyle="1" w:styleId="font5">
    <w:name w:val="font5"/>
    <w:basedOn w:val="a"/>
    <w:rsid w:val="00E46A8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E46A8B"/>
    <w:pPr>
      <w:spacing w:before="100" w:beforeAutospacing="1" w:after="100" w:afterAutospacing="1" w:line="240" w:lineRule="auto"/>
    </w:pPr>
    <w:rPr>
      <w:rFonts w:cs="Calibri"/>
      <w:color w:val="000000"/>
      <w:lang w:eastAsia="ru-RU"/>
    </w:rPr>
  </w:style>
  <w:style w:type="paragraph" w:customStyle="1" w:styleId="font8">
    <w:name w:val="font8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color w:val="000000"/>
      <w:lang w:eastAsia="ru-RU"/>
    </w:rPr>
  </w:style>
  <w:style w:type="paragraph" w:customStyle="1" w:styleId="xl63">
    <w:name w:val="xl63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4">
    <w:name w:val="xl64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6">
    <w:name w:val="xl66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8">
    <w:name w:val="xl68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9">
    <w:name w:val="xl69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0">
    <w:name w:val="xl70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1">
    <w:name w:val="xl71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3">
    <w:name w:val="xl73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7">
    <w:name w:val="xl77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80">
    <w:name w:val="xl80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b/>
      <w:bCs/>
      <w:sz w:val="24"/>
      <w:szCs w:val="24"/>
      <w:lang w:eastAsia="ru-RU"/>
    </w:rPr>
  </w:style>
  <w:style w:type="character" w:styleId="af0">
    <w:name w:val="annotation reference"/>
    <w:semiHidden/>
    <w:rsid w:val="00E46A8B"/>
    <w:rPr>
      <w:sz w:val="16"/>
    </w:rPr>
  </w:style>
  <w:style w:type="paragraph" w:styleId="af1">
    <w:name w:val="annotation text"/>
    <w:basedOn w:val="a"/>
    <w:link w:val="af2"/>
    <w:semiHidden/>
    <w:rsid w:val="00E46A8B"/>
    <w:pPr>
      <w:spacing w:after="200" w:line="240" w:lineRule="auto"/>
    </w:pPr>
    <w:rPr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E46A8B"/>
    <w:rPr>
      <w:lang w:eastAsia="ru-RU"/>
    </w:rPr>
  </w:style>
  <w:style w:type="paragraph" w:styleId="af3">
    <w:name w:val="annotation subject"/>
    <w:basedOn w:val="af1"/>
    <w:next w:val="af1"/>
    <w:link w:val="af4"/>
    <w:semiHidden/>
    <w:rsid w:val="00E46A8B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46A8B"/>
    <w:rPr>
      <w:b/>
      <w:bCs/>
      <w:lang w:eastAsia="ru-RU"/>
    </w:rPr>
  </w:style>
  <w:style w:type="paragraph" w:styleId="af5">
    <w:name w:val="footnote text"/>
    <w:basedOn w:val="a"/>
    <w:link w:val="af6"/>
    <w:semiHidden/>
    <w:rsid w:val="00E46A8B"/>
    <w:pPr>
      <w:spacing w:after="0" w:line="240" w:lineRule="auto"/>
    </w:pPr>
    <w:rPr>
      <w:rFonts w:ascii="Times New Roman Tj" w:eastAsia="Times New Roman" w:hAnsi="Times New Roman Tj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46A8B"/>
    <w:rPr>
      <w:rFonts w:ascii="Times New Roman Tj" w:eastAsia="Times New Roman" w:hAnsi="Times New Roman Tj"/>
      <w:lang w:eastAsia="ru-RU"/>
    </w:rPr>
  </w:style>
  <w:style w:type="character" w:styleId="af7">
    <w:name w:val="footnote reference"/>
    <w:semiHidden/>
    <w:rsid w:val="00E46A8B"/>
    <w:rPr>
      <w:vertAlign w:val="superscript"/>
    </w:rPr>
  </w:style>
  <w:style w:type="paragraph" w:styleId="af8">
    <w:name w:val="Body Text Indent"/>
    <w:basedOn w:val="a"/>
    <w:link w:val="af9"/>
    <w:semiHidden/>
    <w:rsid w:val="00E46A8B"/>
    <w:pPr>
      <w:spacing w:after="120" w:line="276" w:lineRule="auto"/>
      <w:ind w:left="283"/>
    </w:pPr>
    <w:rPr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E46A8B"/>
    <w:rPr>
      <w:lang w:eastAsia="ru-RU"/>
    </w:rPr>
  </w:style>
  <w:style w:type="character" w:customStyle="1" w:styleId="NoSpacingChar">
    <w:name w:val="No Spacing Char"/>
    <w:aliases w:val="Основной Char"/>
    <w:link w:val="NoSpacing"/>
    <w:locked/>
    <w:rsid w:val="00E46A8B"/>
    <w:rPr>
      <w:rFonts w:ascii="Times New Roman Tj" w:hAnsi="Times New Roman Tj"/>
      <w:sz w:val="28"/>
      <w:szCs w:val="22"/>
      <w:lang w:val="tg-Cyrl-TJ" w:eastAsia="tg-Cyrl-TJ"/>
    </w:rPr>
  </w:style>
  <w:style w:type="table" w:customStyle="1" w:styleId="LightGridAccent2">
    <w:name w:val="Light Grid Accent 2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6">
    <w:name w:val="Light Grid Accent 6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rsid w:val="00E46A8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сетка - Акцент 21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сетка - Акцент 61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E46A8B"/>
    <w:pPr>
      <w:keepNext/>
      <w:keepLines/>
      <w:spacing w:after="0" w:line="240" w:lineRule="auto"/>
      <w:jc w:val="center"/>
      <w:outlineLvl w:val="0"/>
    </w:pPr>
    <w:rPr>
      <w:rFonts w:ascii="Times New Roman Tj" w:hAnsi="Times New Roman Tj"/>
      <w:b/>
      <w:bCs/>
      <w:color w:val="000000"/>
      <w:sz w:val="28"/>
      <w:szCs w:val="28"/>
      <w:lang w:val="tg-Cyrl-TJ" w:eastAsia="ru-RU"/>
    </w:rPr>
  </w:style>
  <w:style w:type="paragraph" w:styleId="2">
    <w:name w:val="heading 2"/>
    <w:basedOn w:val="a"/>
    <w:next w:val="a"/>
    <w:link w:val="20"/>
    <w:qFormat/>
    <w:rsid w:val="00E46A8B"/>
    <w:pPr>
      <w:keepNext/>
      <w:spacing w:after="0" w:line="240" w:lineRule="auto"/>
      <w:jc w:val="center"/>
      <w:outlineLvl w:val="1"/>
    </w:pPr>
    <w:rPr>
      <w:rFonts w:ascii="Times New Roman Tj" w:hAnsi="Times New Roman Tj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6A8B"/>
    <w:pPr>
      <w:keepNext/>
      <w:spacing w:before="240" w:after="60" w:line="276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character" w:customStyle="1" w:styleId="10">
    <w:name w:val="Заголовок 1 Знак"/>
    <w:basedOn w:val="a0"/>
    <w:link w:val="1"/>
    <w:rsid w:val="00E46A8B"/>
    <w:rPr>
      <w:rFonts w:ascii="Times New Roman Tj" w:hAnsi="Times New Roman Tj"/>
      <w:b/>
      <w:bCs/>
      <w:color w:val="000000"/>
      <w:sz w:val="28"/>
      <w:szCs w:val="28"/>
      <w:lang w:val="tg-Cyrl-TJ" w:eastAsia="ru-RU"/>
    </w:rPr>
  </w:style>
  <w:style w:type="character" w:customStyle="1" w:styleId="20">
    <w:name w:val="Заголовок 2 Знак"/>
    <w:basedOn w:val="a0"/>
    <w:link w:val="2"/>
    <w:rsid w:val="00E46A8B"/>
    <w:rPr>
      <w:rFonts w:ascii="Times New Roman Tj" w:hAnsi="Times New Roman Tj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6A8B"/>
    <w:rPr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46A8B"/>
  </w:style>
  <w:style w:type="paragraph" w:customStyle="1" w:styleId="ListParagraph">
    <w:name w:val="List Paragraph"/>
    <w:basedOn w:val="a"/>
    <w:rsid w:val="00E46A8B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semiHidden/>
    <w:rsid w:val="00E46A8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A8B"/>
    <w:rPr>
      <w:rFonts w:ascii="Tahoma" w:hAnsi="Tahoma"/>
      <w:sz w:val="16"/>
      <w:szCs w:val="16"/>
      <w:lang w:eastAsia="ru-RU"/>
    </w:rPr>
  </w:style>
  <w:style w:type="table" w:styleId="a7">
    <w:name w:val="Table Grid"/>
    <w:basedOn w:val="a1"/>
    <w:rsid w:val="00E46A8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aliases w:val="Основной"/>
    <w:link w:val="NoSpacingChar"/>
    <w:rsid w:val="00E46A8B"/>
    <w:pPr>
      <w:ind w:firstLine="709"/>
      <w:jc w:val="both"/>
    </w:pPr>
    <w:rPr>
      <w:rFonts w:ascii="Times New Roman Tj" w:hAnsi="Times New Roman Tj"/>
      <w:sz w:val="28"/>
      <w:szCs w:val="22"/>
      <w:lang w:val="tg-Cyrl-TJ" w:eastAsia="tg-Cyrl-TJ"/>
    </w:rPr>
  </w:style>
  <w:style w:type="paragraph" w:styleId="a8">
    <w:name w:val="header"/>
    <w:basedOn w:val="a"/>
    <w:link w:val="a9"/>
    <w:rsid w:val="00E46A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46A8B"/>
    <w:rPr>
      <w:lang w:eastAsia="ru-RU"/>
    </w:rPr>
  </w:style>
  <w:style w:type="paragraph" w:styleId="aa">
    <w:name w:val="footer"/>
    <w:basedOn w:val="a"/>
    <w:link w:val="ab"/>
    <w:rsid w:val="00E46A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46A8B"/>
    <w:rPr>
      <w:lang w:eastAsia="ru-RU"/>
    </w:rPr>
  </w:style>
  <w:style w:type="paragraph" w:styleId="ac">
    <w:name w:val="caption"/>
    <w:basedOn w:val="a"/>
    <w:next w:val="a"/>
    <w:qFormat/>
    <w:rsid w:val="00E46A8B"/>
    <w:pPr>
      <w:spacing w:after="200" w:line="240" w:lineRule="auto"/>
    </w:pPr>
    <w:rPr>
      <w:b/>
      <w:bCs/>
      <w:color w:val="4F81BD"/>
      <w:sz w:val="18"/>
      <w:szCs w:val="18"/>
      <w:lang w:eastAsia="ru-RU"/>
    </w:rPr>
  </w:style>
  <w:style w:type="paragraph" w:styleId="21">
    <w:name w:val="Body Text Indent 2"/>
    <w:basedOn w:val="a"/>
    <w:link w:val="22"/>
    <w:rsid w:val="00E46A8B"/>
    <w:pPr>
      <w:spacing w:after="120" w:line="480" w:lineRule="auto"/>
      <w:ind w:left="283"/>
    </w:pPr>
    <w:rPr>
      <w:rFonts w:ascii="Times New Roman Tj" w:eastAsia="Times New Roman" w:hAnsi="Times New Roman Tj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6A8B"/>
    <w:rPr>
      <w:rFonts w:ascii="Times New Roman Tj" w:eastAsia="Times New Roman" w:hAnsi="Times New Roman Tj"/>
      <w:sz w:val="28"/>
    </w:rPr>
  </w:style>
  <w:style w:type="character" w:styleId="ad">
    <w:name w:val="Strong"/>
    <w:qFormat/>
    <w:rsid w:val="00E46A8B"/>
    <w:rPr>
      <w:b/>
    </w:rPr>
  </w:style>
  <w:style w:type="paragraph" w:customStyle="1" w:styleId="TOCHeading">
    <w:name w:val="TOC Heading"/>
    <w:basedOn w:val="1"/>
    <w:next w:val="a"/>
    <w:rsid w:val="00E46A8B"/>
    <w:pPr>
      <w:spacing w:before="480" w:line="276" w:lineRule="auto"/>
      <w:outlineLvl w:val="9"/>
    </w:pPr>
    <w:rPr>
      <w:rFonts w:ascii="Cambria" w:hAnsi="Cambria"/>
      <w:lang w:eastAsia="en-US"/>
    </w:rPr>
  </w:style>
  <w:style w:type="paragraph" w:styleId="12">
    <w:name w:val="toc 1"/>
    <w:basedOn w:val="a"/>
    <w:next w:val="a"/>
    <w:autoRedefine/>
    <w:rsid w:val="00E46A8B"/>
    <w:pPr>
      <w:spacing w:after="100" w:line="276" w:lineRule="auto"/>
    </w:pPr>
    <w:rPr>
      <w:lang w:eastAsia="ru-RU"/>
    </w:rPr>
  </w:style>
  <w:style w:type="character" w:styleId="ae">
    <w:name w:val="Hyperlink"/>
    <w:rsid w:val="00E46A8B"/>
    <w:rPr>
      <w:color w:val="0000FF"/>
      <w:u w:val="single"/>
    </w:rPr>
  </w:style>
  <w:style w:type="character" w:styleId="af">
    <w:name w:val="FollowedHyperlink"/>
    <w:semiHidden/>
    <w:rsid w:val="00E46A8B"/>
    <w:rPr>
      <w:color w:val="800080"/>
      <w:u w:val="single"/>
    </w:rPr>
  </w:style>
  <w:style w:type="paragraph" w:customStyle="1" w:styleId="font5">
    <w:name w:val="font5"/>
    <w:basedOn w:val="a"/>
    <w:rsid w:val="00E46A8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E46A8B"/>
    <w:pPr>
      <w:spacing w:before="100" w:beforeAutospacing="1" w:after="100" w:afterAutospacing="1" w:line="240" w:lineRule="auto"/>
    </w:pPr>
    <w:rPr>
      <w:rFonts w:cs="Calibri"/>
      <w:color w:val="000000"/>
      <w:lang w:eastAsia="ru-RU"/>
    </w:rPr>
  </w:style>
  <w:style w:type="paragraph" w:customStyle="1" w:styleId="font8">
    <w:name w:val="font8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color w:val="000000"/>
      <w:lang w:eastAsia="ru-RU"/>
    </w:rPr>
  </w:style>
  <w:style w:type="paragraph" w:customStyle="1" w:styleId="xl63">
    <w:name w:val="xl63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4">
    <w:name w:val="xl64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6">
    <w:name w:val="xl66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8">
    <w:name w:val="xl68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69">
    <w:name w:val="xl69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0">
    <w:name w:val="xl70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1">
    <w:name w:val="xl71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3">
    <w:name w:val="xl73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77">
    <w:name w:val="xl77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6A8B"/>
    <w:pPr>
      <w:spacing w:before="100" w:beforeAutospacing="1" w:after="100" w:afterAutospacing="1" w:line="240" w:lineRule="auto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sz w:val="24"/>
      <w:szCs w:val="24"/>
      <w:lang w:eastAsia="ru-RU"/>
    </w:rPr>
  </w:style>
  <w:style w:type="paragraph" w:customStyle="1" w:styleId="xl80">
    <w:name w:val="xl80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hAnsi="Times New Roman Tj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46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 Tj" w:hAnsi="Times New Roman Tj"/>
      <w:b/>
      <w:bCs/>
      <w:sz w:val="24"/>
      <w:szCs w:val="24"/>
      <w:lang w:eastAsia="ru-RU"/>
    </w:rPr>
  </w:style>
  <w:style w:type="character" w:styleId="af0">
    <w:name w:val="annotation reference"/>
    <w:semiHidden/>
    <w:rsid w:val="00E46A8B"/>
    <w:rPr>
      <w:sz w:val="16"/>
    </w:rPr>
  </w:style>
  <w:style w:type="paragraph" w:styleId="af1">
    <w:name w:val="annotation text"/>
    <w:basedOn w:val="a"/>
    <w:link w:val="af2"/>
    <w:semiHidden/>
    <w:rsid w:val="00E46A8B"/>
    <w:pPr>
      <w:spacing w:after="200" w:line="240" w:lineRule="auto"/>
    </w:pPr>
    <w:rPr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E46A8B"/>
    <w:rPr>
      <w:lang w:eastAsia="ru-RU"/>
    </w:rPr>
  </w:style>
  <w:style w:type="paragraph" w:styleId="af3">
    <w:name w:val="annotation subject"/>
    <w:basedOn w:val="af1"/>
    <w:next w:val="af1"/>
    <w:link w:val="af4"/>
    <w:semiHidden/>
    <w:rsid w:val="00E46A8B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46A8B"/>
    <w:rPr>
      <w:b/>
      <w:bCs/>
      <w:lang w:eastAsia="ru-RU"/>
    </w:rPr>
  </w:style>
  <w:style w:type="paragraph" w:styleId="af5">
    <w:name w:val="footnote text"/>
    <w:basedOn w:val="a"/>
    <w:link w:val="af6"/>
    <w:semiHidden/>
    <w:rsid w:val="00E46A8B"/>
    <w:pPr>
      <w:spacing w:after="0" w:line="240" w:lineRule="auto"/>
    </w:pPr>
    <w:rPr>
      <w:rFonts w:ascii="Times New Roman Tj" w:eastAsia="Times New Roman" w:hAnsi="Times New Roman Tj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46A8B"/>
    <w:rPr>
      <w:rFonts w:ascii="Times New Roman Tj" w:eastAsia="Times New Roman" w:hAnsi="Times New Roman Tj"/>
      <w:lang w:eastAsia="ru-RU"/>
    </w:rPr>
  </w:style>
  <w:style w:type="character" w:styleId="af7">
    <w:name w:val="footnote reference"/>
    <w:semiHidden/>
    <w:rsid w:val="00E46A8B"/>
    <w:rPr>
      <w:vertAlign w:val="superscript"/>
    </w:rPr>
  </w:style>
  <w:style w:type="paragraph" w:styleId="af8">
    <w:name w:val="Body Text Indent"/>
    <w:basedOn w:val="a"/>
    <w:link w:val="af9"/>
    <w:semiHidden/>
    <w:rsid w:val="00E46A8B"/>
    <w:pPr>
      <w:spacing w:after="120" w:line="276" w:lineRule="auto"/>
      <w:ind w:left="283"/>
    </w:pPr>
    <w:rPr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E46A8B"/>
    <w:rPr>
      <w:lang w:eastAsia="ru-RU"/>
    </w:rPr>
  </w:style>
  <w:style w:type="character" w:customStyle="1" w:styleId="NoSpacingChar">
    <w:name w:val="No Spacing Char"/>
    <w:aliases w:val="Основной Char"/>
    <w:link w:val="NoSpacing"/>
    <w:locked/>
    <w:rsid w:val="00E46A8B"/>
    <w:rPr>
      <w:rFonts w:ascii="Times New Roman Tj" w:hAnsi="Times New Roman Tj"/>
      <w:sz w:val="28"/>
      <w:szCs w:val="22"/>
      <w:lang w:val="tg-Cyrl-TJ" w:eastAsia="tg-Cyrl-TJ"/>
    </w:rPr>
  </w:style>
  <w:style w:type="table" w:customStyle="1" w:styleId="LightGridAccent2">
    <w:name w:val="Light Grid Accent 2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6">
    <w:name w:val="Light Grid Accent 6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rsid w:val="00E46A8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сетка - Акцент 21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сетка - Акцент 61"/>
    <w:rsid w:val="00E46A8B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33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8813</Words>
  <Characters>50238</Characters>
  <Application>Microsoft Office Word</Application>
  <DocSecurity>0</DocSecurity>
  <Lines>418</Lines>
  <Paragraphs>117</Paragraphs>
  <ScaleCrop>false</ScaleCrop>
  <Company/>
  <LinksUpToDate>false</LinksUpToDate>
  <CharactersWithSpaces>58934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4</cp:revision>
  <dcterms:created xsi:type="dcterms:W3CDTF">2020-02-03T09:44:00Z</dcterms:created>
  <dcterms:modified xsi:type="dcterms:W3CDTF">2020-02-05T03:27:00Z</dcterms:modified>
</cp:coreProperties>
</file>