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27" w:rsidRDefault="003E7527" w:rsidP="003E7527">
      <w:pPr>
        <w:spacing w:before="100" w:beforeAutospacing="1" w:after="100" w:afterAutospacing="1"/>
        <w:jc w:val="both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>Статья 6. Нормы части второй Кодекса в части, касающейся сделок с земельными участками, применяются в той мере, в какой их оборот допускается земельным законодательством.</w:t>
      </w:r>
    </w:p>
    <w:p w:rsidR="003E7527" w:rsidRPr="003E7527" w:rsidRDefault="003E7527" w:rsidP="003E7527">
      <w:pPr>
        <w:jc w:val="both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 xml:space="preserve">Президент </w:t>
      </w:r>
    </w:p>
    <w:p w:rsidR="003E7527" w:rsidRDefault="003E7527" w:rsidP="003E7527">
      <w:pPr>
        <w:jc w:val="both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>Республики Таджикистан                                  Э.РАХМОНОВ</w:t>
      </w:r>
    </w:p>
    <w:p w:rsidR="003E7527" w:rsidRDefault="003E7527" w:rsidP="003E7527">
      <w:pPr>
        <w:jc w:val="both"/>
        <w:rPr>
          <w:rFonts w:ascii="Courier Tojik" w:hAnsi="Courier Tojik"/>
          <w:sz w:val="22"/>
          <w:szCs w:val="22"/>
        </w:rPr>
      </w:pPr>
    </w:p>
    <w:p w:rsidR="003E7527" w:rsidRPr="003E7527" w:rsidRDefault="003E7527" w:rsidP="003E7527">
      <w:pPr>
        <w:jc w:val="both"/>
        <w:rPr>
          <w:rFonts w:ascii="Courier Tojik" w:hAnsi="Courier Tojik"/>
          <w:sz w:val="22"/>
          <w:szCs w:val="22"/>
        </w:rPr>
      </w:pPr>
    </w:p>
    <w:p w:rsidR="003E7527" w:rsidRPr="003E7527" w:rsidRDefault="003E7527" w:rsidP="003E7527">
      <w:pPr>
        <w:jc w:val="center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>г.</w:t>
      </w:r>
      <w:r>
        <w:rPr>
          <w:rFonts w:ascii="Courier Tojik" w:hAnsi="Courier Tojik"/>
          <w:sz w:val="22"/>
          <w:szCs w:val="22"/>
        </w:rPr>
        <w:t xml:space="preserve"> </w:t>
      </w:r>
      <w:r w:rsidRPr="003E7527">
        <w:rPr>
          <w:rFonts w:ascii="Courier Tojik" w:hAnsi="Courier Tojik"/>
          <w:sz w:val="22"/>
          <w:szCs w:val="22"/>
        </w:rPr>
        <w:t>Душанбе,</w:t>
      </w:r>
    </w:p>
    <w:p w:rsidR="003E7527" w:rsidRDefault="003E7527" w:rsidP="003E7527">
      <w:pPr>
        <w:jc w:val="center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>11 декабря 1999 года, № 884</w:t>
      </w:r>
    </w:p>
    <w:p w:rsidR="003E7527" w:rsidRDefault="003E7527" w:rsidP="003E7527">
      <w:pPr>
        <w:jc w:val="center"/>
        <w:rPr>
          <w:rFonts w:ascii="Courier Tojik" w:hAnsi="Courier Tojik"/>
          <w:sz w:val="22"/>
          <w:szCs w:val="22"/>
        </w:rPr>
      </w:pPr>
    </w:p>
    <w:p w:rsidR="003E7527" w:rsidRPr="003E7527" w:rsidRDefault="003E7527" w:rsidP="003E7527">
      <w:pPr>
        <w:jc w:val="center"/>
        <w:rPr>
          <w:rFonts w:ascii="Courier Tojik" w:hAnsi="Courier Tojik"/>
          <w:sz w:val="22"/>
          <w:szCs w:val="22"/>
        </w:rPr>
      </w:pPr>
    </w:p>
    <w:p w:rsidR="003E7527" w:rsidRDefault="003E7527" w:rsidP="003E7527">
      <w:pPr>
        <w:jc w:val="center"/>
        <w:outlineLvl w:val="1"/>
        <w:rPr>
          <w:rFonts w:ascii="Courier Tojik" w:hAnsi="Courier Tojik"/>
          <w:b/>
          <w:bCs/>
          <w:sz w:val="36"/>
          <w:szCs w:val="36"/>
        </w:rPr>
      </w:pPr>
      <w:bookmarkStart w:id="0" w:name="A000000675"/>
      <w:bookmarkEnd w:id="0"/>
      <w:r w:rsidRPr="003E7527">
        <w:rPr>
          <w:rFonts w:ascii="Courier Tojik" w:hAnsi="Courier Tojik"/>
          <w:b/>
          <w:bCs/>
          <w:sz w:val="36"/>
          <w:szCs w:val="36"/>
        </w:rPr>
        <w:t xml:space="preserve">ПОСТАНОВЛЕНИЕ МАДЖЛИСИ ОЛИ </w:t>
      </w:r>
    </w:p>
    <w:p w:rsidR="003E7527" w:rsidRPr="003E7527" w:rsidRDefault="003E7527" w:rsidP="003E7527">
      <w:pPr>
        <w:jc w:val="center"/>
        <w:outlineLvl w:val="1"/>
        <w:rPr>
          <w:rFonts w:ascii="Courier Tojik" w:hAnsi="Courier Tojik"/>
          <w:b/>
          <w:bCs/>
          <w:sz w:val="36"/>
          <w:szCs w:val="36"/>
        </w:rPr>
      </w:pPr>
      <w:r w:rsidRPr="003E7527">
        <w:rPr>
          <w:rFonts w:ascii="Courier Tojik" w:hAnsi="Courier Tojik"/>
          <w:b/>
          <w:bCs/>
          <w:sz w:val="36"/>
          <w:szCs w:val="36"/>
        </w:rPr>
        <w:t>РЕСПУБЛИКИ ТАДЖИКИСТАН</w:t>
      </w:r>
    </w:p>
    <w:p w:rsidR="003E7527" w:rsidRPr="003E7527" w:rsidRDefault="003E7527" w:rsidP="003E7527">
      <w:pPr>
        <w:spacing w:before="100" w:beforeAutospacing="1" w:after="100" w:afterAutospacing="1"/>
        <w:jc w:val="both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>О введении в действие части второй Гражданского кодекса Республики Таджикистан</w:t>
      </w:r>
    </w:p>
    <w:p w:rsidR="003E7527" w:rsidRPr="003E7527" w:rsidRDefault="003E7527" w:rsidP="003E7527">
      <w:pPr>
        <w:spacing w:before="100" w:beforeAutospacing="1" w:after="100" w:afterAutospacing="1"/>
        <w:jc w:val="both"/>
        <w:rPr>
          <w:rFonts w:ascii="Courier Tojik" w:hAnsi="Courier Tojik"/>
          <w:sz w:val="22"/>
          <w:szCs w:val="22"/>
        </w:rPr>
      </w:pPr>
      <w:proofErr w:type="spellStart"/>
      <w:r w:rsidRPr="003E7527">
        <w:rPr>
          <w:rFonts w:ascii="Courier Tojik" w:hAnsi="Courier Tojik"/>
          <w:sz w:val="22"/>
          <w:szCs w:val="22"/>
        </w:rPr>
        <w:t>Маджлиси</w:t>
      </w:r>
      <w:proofErr w:type="spellEnd"/>
      <w:r w:rsidRPr="003E7527">
        <w:rPr>
          <w:rFonts w:ascii="Courier Tojik" w:hAnsi="Courier Tojik"/>
          <w:sz w:val="22"/>
          <w:szCs w:val="22"/>
        </w:rPr>
        <w:t xml:space="preserve"> Оли Республики Таджикистан постановляет:</w:t>
      </w:r>
    </w:p>
    <w:p w:rsidR="003E7527" w:rsidRPr="003E7527" w:rsidRDefault="003E7527" w:rsidP="003E7527">
      <w:pPr>
        <w:spacing w:before="100" w:beforeAutospacing="1" w:after="100" w:afterAutospacing="1"/>
        <w:jc w:val="both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>1. Ввести в действие часть вторую Гражданского кодекса Республики Таджикистан после его официального опубликования с 1 июля 2000 года.</w:t>
      </w:r>
    </w:p>
    <w:p w:rsidR="003E7527" w:rsidRPr="003E7527" w:rsidRDefault="003E7527" w:rsidP="003E7527">
      <w:pPr>
        <w:spacing w:before="100" w:beforeAutospacing="1" w:after="100" w:afterAutospacing="1"/>
        <w:jc w:val="both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>2. Правительству Республики Таджикистан в шестимесячный срок со дня ввода в действие части второй Гражданского кодекса Республики Таджикистан:</w:t>
      </w:r>
    </w:p>
    <w:p w:rsidR="003E7527" w:rsidRPr="003E7527" w:rsidRDefault="003E7527" w:rsidP="003E7527">
      <w:pPr>
        <w:spacing w:before="100" w:beforeAutospacing="1" w:after="100" w:afterAutospacing="1"/>
        <w:jc w:val="both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>- привести свои решения в соответствие с частью второй Гражданского кодекса Республики Таджикистан;</w:t>
      </w:r>
    </w:p>
    <w:p w:rsidR="003E7527" w:rsidRPr="003E7527" w:rsidRDefault="003E7527" w:rsidP="003E7527">
      <w:pPr>
        <w:spacing w:before="100" w:beforeAutospacing="1" w:after="100" w:afterAutospacing="1"/>
        <w:jc w:val="both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>- представить предложения о приведении законодательства Республики Таджикистан в соответствие с частью второй Гражданского кодекса Республики Таджикистан.</w:t>
      </w:r>
    </w:p>
    <w:p w:rsidR="003E7527" w:rsidRPr="003E7527" w:rsidRDefault="003E7527" w:rsidP="003E7527">
      <w:pPr>
        <w:jc w:val="both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 xml:space="preserve">Председатель </w:t>
      </w:r>
    </w:p>
    <w:p w:rsidR="003E7527" w:rsidRDefault="003E7527" w:rsidP="003E7527">
      <w:pPr>
        <w:jc w:val="both"/>
        <w:rPr>
          <w:rFonts w:ascii="Courier Tojik" w:hAnsi="Courier Tojik"/>
          <w:sz w:val="22"/>
          <w:szCs w:val="22"/>
        </w:rPr>
      </w:pPr>
      <w:proofErr w:type="spellStart"/>
      <w:r w:rsidRPr="003E7527">
        <w:rPr>
          <w:rFonts w:ascii="Courier Tojik" w:hAnsi="Courier Tojik"/>
          <w:sz w:val="22"/>
          <w:szCs w:val="22"/>
        </w:rPr>
        <w:t>Маджлиси</w:t>
      </w:r>
      <w:proofErr w:type="spellEnd"/>
      <w:r w:rsidRPr="003E7527">
        <w:rPr>
          <w:rFonts w:ascii="Courier Tojik" w:hAnsi="Courier Tojik"/>
          <w:sz w:val="22"/>
          <w:szCs w:val="22"/>
        </w:rPr>
        <w:t xml:space="preserve"> Оли Республики Таджикистан                     С.РАДЖАБОВ</w:t>
      </w:r>
    </w:p>
    <w:p w:rsidR="003E7527" w:rsidRPr="003E7527" w:rsidRDefault="003E7527" w:rsidP="003E7527">
      <w:pPr>
        <w:jc w:val="both"/>
        <w:rPr>
          <w:rFonts w:ascii="Courier Tojik" w:hAnsi="Courier Tojik"/>
          <w:sz w:val="22"/>
          <w:szCs w:val="22"/>
        </w:rPr>
      </w:pPr>
    </w:p>
    <w:p w:rsidR="003E7527" w:rsidRDefault="003E7527" w:rsidP="003E7527">
      <w:pPr>
        <w:jc w:val="center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>г.</w:t>
      </w:r>
      <w:r>
        <w:rPr>
          <w:rFonts w:ascii="Courier Tojik" w:hAnsi="Courier Tojik"/>
          <w:sz w:val="22"/>
          <w:szCs w:val="22"/>
        </w:rPr>
        <w:t xml:space="preserve"> </w:t>
      </w:r>
      <w:r w:rsidRPr="003E7527">
        <w:rPr>
          <w:rFonts w:ascii="Courier Tojik" w:hAnsi="Courier Tojik"/>
          <w:sz w:val="22"/>
          <w:szCs w:val="22"/>
        </w:rPr>
        <w:t xml:space="preserve">Душанбе, </w:t>
      </w:r>
    </w:p>
    <w:p w:rsidR="003E7527" w:rsidRDefault="003E7527" w:rsidP="003E7527">
      <w:pPr>
        <w:jc w:val="center"/>
        <w:rPr>
          <w:rFonts w:ascii="Courier Tojik" w:hAnsi="Courier Tojik"/>
          <w:sz w:val="22"/>
          <w:szCs w:val="22"/>
        </w:rPr>
      </w:pPr>
      <w:bookmarkStart w:id="1" w:name="_GoBack"/>
      <w:bookmarkEnd w:id="1"/>
    </w:p>
    <w:p w:rsidR="003E7527" w:rsidRPr="003E7527" w:rsidRDefault="003E7527" w:rsidP="003E7527">
      <w:pPr>
        <w:jc w:val="center"/>
        <w:rPr>
          <w:rFonts w:ascii="Courier Tojik" w:hAnsi="Courier Tojik"/>
          <w:sz w:val="22"/>
          <w:szCs w:val="22"/>
        </w:rPr>
      </w:pPr>
      <w:r w:rsidRPr="003E7527">
        <w:rPr>
          <w:rFonts w:ascii="Courier Tojik" w:hAnsi="Courier Tojik"/>
          <w:sz w:val="22"/>
          <w:szCs w:val="22"/>
        </w:rPr>
        <w:t>11 декабря 1999 года, № 885</w:t>
      </w:r>
    </w:p>
    <w:p w:rsidR="003E7527" w:rsidRPr="003E7527" w:rsidRDefault="003E7527" w:rsidP="003E7527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51C75" w:rsidRPr="003E7527" w:rsidRDefault="00D51C75" w:rsidP="003E7527"/>
    <w:sectPr w:rsidR="00D51C75" w:rsidRPr="003E7527" w:rsidSect="00157DC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2D"/>
    <w:rsid w:val="000D5303"/>
    <w:rsid w:val="0035192D"/>
    <w:rsid w:val="003E7527"/>
    <w:rsid w:val="00573CE3"/>
    <w:rsid w:val="00626223"/>
    <w:rsid w:val="0066660D"/>
    <w:rsid w:val="007D014E"/>
    <w:rsid w:val="00D51C75"/>
    <w:rsid w:val="00D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2017-05-08T10:29:00Z</dcterms:created>
  <dcterms:modified xsi:type="dcterms:W3CDTF">2017-05-09T07:08:00Z</dcterms:modified>
</cp:coreProperties>
</file>